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EE" w:rsidRPr="00B146EE" w:rsidRDefault="00B146EE" w:rsidP="00B146EE">
      <w:pPr>
        <w:pBdr>
          <w:bottom w:val="single" w:sz="6" w:space="1" w:color="auto"/>
        </w:pBdr>
        <w:spacing w:after="0" w:line="240" w:lineRule="auto"/>
        <w:jc w:val="center"/>
        <w:rPr>
          <w:rFonts w:ascii="Arial" w:eastAsia="Times New Roman" w:hAnsi="Arial" w:cs="Arial"/>
          <w:vanish/>
          <w:sz w:val="16"/>
          <w:szCs w:val="16"/>
          <w:lang w:eastAsia="pl-PL"/>
        </w:rPr>
      </w:pPr>
      <w:r w:rsidRPr="00B146EE">
        <w:rPr>
          <w:rFonts w:ascii="Arial" w:eastAsia="Times New Roman" w:hAnsi="Arial" w:cs="Arial"/>
          <w:vanish/>
          <w:sz w:val="16"/>
          <w:szCs w:val="16"/>
          <w:lang w:eastAsia="pl-PL"/>
        </w:rPr>
        <w:t>Początek formularza</w:t>
      </w:r>
    </w:p>
    <w:p w:rsidR="00B146EE" w:rsidRPr="00B146EE" w:rsidRDefault="00B146EE" w:rsidP="00B146EE">
      <w:pPr>
        <w:spacing w:after="24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Ogłoszenie nr 615224-N-2019 z dnia 2019-10-28 r. </w:t>
      </w:r>
    </w:p>
    <w:p w:rsidR="00B146EE" w:rsidRDefault="00B146EE" w:rsidP="00B146EE">
      <w:pPr>
        <w:spacing w:after="0" w:line="240" w:lineRule="auto"/>
        <w:jc w:val="center"/>
        <w:rPr>
          <w:rFonts w:ascii="Times New Roman" w:eastAsia="Times New Roman" w:hAnsi="Times New Roman" w:cs="Times New Roman"/>
          <w:b/>
          <w:sz w:val="24"/>
          <w:szCs w:val="24"/>
          <w:lang w:eastAsia="pl-PL"/>
        </w:rPr>
      </w:pPr>
      <w:r w:rsidRPr="00B146EE">
        <w:rPr>
          <w:rFonts w:ascii="Times New Roman" w:eastAsia="Times New Roman" w:hAnsi="Times New Roman" w:cs="Times New Roman"/>
          <w:b/>
          <w:sz w:val="24"/>
          <w:szCs w:val="24"/>
          <w:lang w:eastAsia="pl-PL"/>
        </w:rPr>
        <w:t>Przedsiębiorstwo Usług Komunalnych Spółka z ograniczoną odpowiedzialnością: Zapobieganie bezdomności zwierząt z terenu Gminy Zawiercie</w:t>
      </w:r>
      <w:r w:rsidRPr="00B146EE">
        <w:rPr>
          <w:rFonts w:ascii="Times New Roman" w:eastAsia="Times New Roman" w:hAnsi="Times New Roman" w:cs="Times New Roman"/>
          <w:b/>
          <w:sz w:val="24"/>
          <w:szCs w:val="24"/>
          <w:lang w:eastAsia="pl-PL"/>
        </w:rPr>
        <w:br/>
        <w:t xml:space="preserve">OGŁOSZENIE O ZAMÓWIENIU - Usługi </w:t>
      </w:r>
    </w:p>
    <w:p w:rsidR="00B146EE" w:rsidRPr="00B146EE" w:rsidRDefault="00B146EE" w:rsidP="00B146EE">
      <w:pPr>
        <w:spacing w:after="0" w:line="240" w:lineRule="auto"/>
        <w:jc w:val="center"/>
        <w:rPr>
          <w:rFonts w:ascii="Times New Roman" w:eastAsia="Times New Roman" w:hAnsi="Times New Roman" w:cs="Times New Roman"/>
          <w:b/>
          <w:sz w:val="24"/>
          <w:szCs w:val="24"/>
          <w:lang w:eastAsia="pl-PL"/>
        </w:rPr>
      </w:pPr>
      <w:bookmarkStart w:id="0" w:name="_GoBack"/>
      <w:bookmarkEnd w:id="0"/>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Zamieszczanie ogłoszenia:</w:t>
      </w:r>
      <w:r w:rsidRPr="00B146EE">
        <w:rPr>
          <w:rFonts w:ascii="Times New Roman" w:eastAsia="Times New Roman" w:hAnsi="Times New Roman" w:cs="Times New Roman"/>
          <w:sz w:val="24"/>
          <w:szCs w:val="24"/>
          <w:lang w:eastAsia="pl-PL"/>
        </w:rPr>
        <w:t xml:space="preserve"> Zamieszczanie obowiązkowe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Ogłoszenie dotyczy:</w:t>
      </w:r>
      <w:r w:rsidRPr="00B146EE">
        <w:rPr>
          <w:rFonts w:ascii="Times New Roman" w:eastAsia="Times New Roman" w:hAnsi="Times New Roman" w:cs="Times New Roman"/>
          <w:sz w:val="24"/>
          <w:szCs w:val="24"/>
          <w:lang w:eastAsia="pl-PL"/>
        </w:rPr>
        <w:t xml:space="preserve"> Zamówienia publicznego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Nazwa projektu lub programu</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146EE">
        <w:rPr>
          <w:rFonts w:ascii="Times New Roman" w:eastAsia="Times New Roman" w:hAnsi="Times New Roman" w:cs="Times New Roman"/>
          <w:sz w:val="24"/>
          <w:szCs w:val="24"/>
          <w:lang w:eastAsia="pl-PL"/>
        </w:rPr>
        <w:t>Pzp</w:t>
      </w:r>
      <w:proofErr w:type="spellEnd"/>
      <w:r w:rsidRPr="00B146E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146EE">
        <w:rPr>
          <w:rFonts w:ascii="Times New Roman" w:eastAsia="Times New Roman" w:hAnsi="Times New Roman" w:cs="Times New Roman"/>
          <w:sz w:val="24"/>
          <w:szCs w:val="24"/>
          <w:lang w:eastAsia="pl-PL"/>
        </w:rPr>
        <w:br/>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u w:val="single"/>
          <w:lang w:eastAsia="pl-PL"/>
        </w:rPr>
        <w:t>SEKCJA I: ZAMAWIAJĄCY</w:t>
      </w:r>
      <w:r w:rsidRPr="00B146EE">
        <w:rPr>
          <w:rFonts w:ascii="Times New Roman" w:eastAsia="Times New Roman" w:hAnsi="Times New Roman" w:cs="Times New Roman"/>
          <w:sz w:val="24"/>
          <w:szCs w:val="24"/>
          <w:lang w:eastAsia="pl-PL"/>
        </w:rPr>
        <w:t xml:space="preserv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Postępowanie przeprowadza centralny zamawiający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Informacje na temat podmiotu któremu zamawiający powierzył/powierzyli prowadzenie postępowania:</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Postępowanie jest przeprowadzane wspólnie przez zamawiających</w:t>
      </w:r>
      <w:r w:rsidRPr="00B146EE">
        <w:rPr>
          <w:rFonts w:ascii="Times New Roman" w:eastAsia="Times New Roman" w:hAnsi="Times New Roman" w:cs="Times New Roman"/>
          <w:sz w:val="24"/>
          <w:szCs w:val="24"/>
          <w:lang w:eastAsia="pl-PL"/>
        </w:rPr>
        <w:t xml:space="preserv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Informacje dodatkowe:</w:t>
      </w:r>
      <w:r w:rsidRPr="00B146EE">
        <w:rPr>
          <w:rFonts w:ascii="Times New Roman" w:eastAsia="Times New Roman" w:hAnsi="Times New Roman" w:cs="Times New Roman"/>
          <w:sz w:val="24"/>
          <w:szCs w:val="24"/>
          <w:lang w:eastAsia="pl-PL"/>
        </w:rPr>
        <w:t xml:space="preserv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I. 1) NAZWA I ADRES: </w:t>
      </w:r>
      <w:r w:rsidRPr="00B146EE">
        <w:rPr>
          <w:rFonts w:ascii="Times New Roman" w:eastAsia="Times New Roman" w:hAnsi="Times New Roman" w:cs="Times New Roman"/>
          <w:sz w:val="24"/>
          <w:szCs w:val="24"/>
          <w:lang w:eastAsia="pl-PL"/>
        </w:rPr>
        <w:t>Przedsiębiorstwo Usług Komunalnych Spółka z ograniczoną odpowiedzialnością, krajowy numer identyfikacyjny 36464857800000, ul. ul. Krzywa  3 , 42-</w:t>
      </w:r>
      <w:r w:rsidRPr="00B146EE">
        <w:rPr>
          <w:rFonts w:ascii="Times New Roman" w:eastAsia="Times New Roman" w:hAnsi="Times New Roman" w:cs="Times New Roman"/>
          <w:sz w:val="24"/>
          <w:szCs w:val="24"/>
          <w:lang w:eastAsia="pl-PL"/>
        </w:rPr>
        <w:lastRenderedPageBreak/>
        <w:t xml:space="preserve">400  Zawiercie, woj. śląskie, państwo Polska, tel. 32 494 14 00, e-mail sekretariat@pukzawiercie.pl, faks . </w:t>
      </w:r>
      <w:r w:rsidRPr="00B146EE">
        <w:rPr>
          <w:rFonts w:ascii="Times New Roman" w:eastAsia="Times New Roman" w:hAnsi="Times New Roman" w:cs="Times New Roman"/>
          <w:sz w:val="24"/>
          <w:szCs w:val="24"/>
          <w:lang w:eastAsia="pl-PL"/>
        </w:rPr>
        <w:br/>
        <w:t xml:space="preserve">Adres strony internetowej (URL): http://www.pukzawiercie.pl/ </w:t>
      </w:r>
      <w:r w:rsidRPr="00B146EE">
        <w:rPr>
          <w:rFonts w:ascii="Times New Roman" w:eastAsia="Times New Roman" w:hAnsi="Times New Roman" w:cs="Times New Roman"/>
          <w:sz w:val="24"/>
          <w:szCs w:val="24"/>
          <w:lang w:eastAsia="pl-PL"/>
        </w:rPr>
        <w:br/>
        <w:t xml:space="preserve">Adres profilu nabywcy: </w:t>
      </w:r>
      <w:r w:rsidRPr="00B146E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I. 2) RODZAJ ZAMAWIAJĄCEGO: </w:t>
      </w:r>
      <w:r w:rsidRPr="00B146EE">
        <w:rPr>
          <w:rFonts w:ascii="Times New Roman" w:eastAsia="Times New Roman" w:hAnsi="Times New Roman" w:cs="Times New Roman"/>
          <w:sz w:val="24"/>
          <w:szCs w:val="24"/>
          <w:lang w:eastAsia="pl-PL"/>
        </w:rPr>
        <w:t xml:space="preserve">Podmiot prawa publicznego </w:t>
      </w:r>
      <w:r w:rsidRPr="00B146EE">
        <w:rPr>
          <w:rFonts w:ascii="Times New Roman" w:eastAsia="Times New Roman" w:hAnsi="Times New Roman" w:cs="Times New Roman"/>
          <w:sz w:val="24"/>
          <w:szCs w:val="24"/>
          <w:lang w:eastAsia="pl-PL"/>
        </w:rPr>
        <w:br/>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I.3) WSPÓLNE UDZIELANIE ZAMÓWIENIA </w:t>
      </w:r>
      <w:r w:rsidRPr="00B146EE">
        <w:rPr>
          <w:rFonts w:ascii="Times New Roman" w:eastAsia="Times New Roman" w:hAnsi="Times New Roman" w:cs="Times New Roman"/>
          <w:b/>
          <w:bCs/>
          <w:i/>
          <w:iCs/>
          <w:sz w:val="24"/>
          <w:szCs w:val="24"/>
          <w:lang w:eastAsia="pl-PL"/>
        </w:rPr>
        <w:t>(jeżeli dotyczy)</w:t>
      </w:r>
      <w:r w:rsidRPr="00B146EE">
        <w:rPr>
          <w:rFonts w:ascii="Times New Roman" w:eastAsia="Times New Roman" w:hAnsi="Times New Roman" w:cs="Times New Roman"/>
          <w:b/>
          <w:bCs/>
          <w:sz w:val="24"/>
          <w:szCs w:val="24"/>
          <w:lang w:eastAsia="pl-PL"/>
        </w:rPr>
        <w:t xml:space="preserv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146EE">
        <w:rPr>
          <w:rFonts w:ascii="Times New Roman" w:eastAsia="Times New Roman" w:hAnsi="Times New Roman" w:cs="Times New Roman"/>
          <w:sz w:val="24"/>
          <w:szCs w:val="24"/>
          <w:lang w:eastAsia="pl-PL"/>
        </w:rPr>
        <w:br/>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I.4) KOMUNIKACJA: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146EE">
        <w:rPr>
          <w:rFonts w:ascii="Times New Roman" w:eastAsia="Times New Roman" w:hAnsi="Times New Roman" w:cs="Times New Roman"/>
          <w:sz w:val="24"/>
          <w:szCs w:val="24"/>
          <w:lang w:eastAsia="pl-PL"/>
        </w:rPr>
        <w:t xml:space="preserv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w:t>
      </w:r>
      <w:r w:rsidRPr="00B146EE">
        <w:rPr>
          <w:rFonts w:ascii="Times New Roman" w:eastAsia="Times New Roman" w:hAnsi="Times New Roman" w:cs="Times New Roman"/>
          <w:sz w:val="24"/>
          <w:szCs w:val="24"/>
          <w:lang w:eastAsia="pl-PL"/>
        </w:rPr>
        <w:br/>
        <w:t xml:space="preserve">http://www.pukzawiercie.pl/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w:t>
      </w:r>
      <w:r w:rsidRPr="00B146EE">
        <w:rPr>
          <w:rFonts w:ascii="Times New Roman" w:eastAsia="Times New Roman" w:hAnsi="Times New Roman" w:cs="Times New Roman"/>
          <w:sz w:val="24"/>
          <w:szCs w:val="24"/>
          <w:lang w:eastAsia="pl-PL"/>
        </w:rPr>
        <w:br/>
        <w:t xml:space="preserve">http://www.pukzawiercie.pl/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w:t>
      </w:r>
      <w:r w:rsidRPr="00B146EE">
        <w:rPr>
          <w:rFonts w:ascii="Times New Roman" w:eastAsia="Times New Roman" w:hAnsi="Times New Roman" w:cs="Times New Roman"/>
          <w:sz w:val="24"/>
          <w:szCs w:val="24"/>
          <w:lang w:eastAsia="pl-PL"/>
        </w:rPr>
        <w:br/>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Oferty lub wnioski o dopuszczenie do udziału w postępowaniu należy przesyłać:</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Elektronicznie</w:t>
      </w:r>
      <w:r w:rsidRPr="00B146EE">
        <w:rPr>
          <w:rFonts w:ascii="Times New Roman" w:eastAsia="Times New Roman" w:hAnsi="Times New Roman" w:cs="Times New Roman"/>
          <w:sz w:val="24"/>
          <w:szCs w:val="24"/>
          <w:lang w:eastAsia="pl-PL"/>
        </w:rPr>
        <w:t xml:space="preserv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w:t>
      </w:r>
      <w:r w:rsidRPr="00B146EE">
        <w:rPr>
          <w:rFonts w:ascii="Times New Roman" w:eastAsia="Times New Roman" w:hAnsi="Times New Roman" w:cs="Times New Roman"/>
          <w:sz w:val="24"/>
          <w:szCs w:val="24"/>
          <w:lang w:eastAsia="pl-PL"/>
        </w:rPr>
        <w:br/>
        <w:t xml:space="preserve">adres </w:t>
      </w:r>
      <w:r w:rsidRPr="00B146EE">
        <w:rPr>
          <w:rFonts w:ascii="Times New Roman" w:eastAsia="Times New Roman" w:hAnsi="Times New Roman" w:cs="Times New Roman"/>
          <w:sz w:val="24"/>
          <w:szCs w:val="24"/>
          <w:lang w:eastAsia="pl-PL"/>
        </w:rPr>
        <w:br/>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t xml:space="preserve">Nie </w:t>
      </w:r>
      <w:r w:rsidRPr="00B146EE">
        <w:rPr>
          <w:rFonts w:ascii="Times New Roman" w:eastAsia="Times New Roman" w:hAnsi="Times New Roman" w:cs="Times New Roman"/>
          <w:sz w:val="24"/>
          <w:szCs w:val="24"/>
          <w:lang w:eastAsia="pl-PL"/>
        </w:rPr>
        <w:br/>
        <w:t xml:space="preserve">Inny sposób: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t xml:space="preserve">Tak </w:t>
      </w:r>
      <w:r w:rsidRPr="00B146EE">
        <w:rPr>
          <w:rFonts w:ascii="Times New Roman" w:eastAsia="Times New Roman" w:hAnsi="Times New Roman" w:cs="Times New Roman"/>
          <w:sz w:val="24"/>
          <w:szCs w:val="24"/>
          <w:lang w:eastAsia="pl-PL"/>
        </w:rPr>
        <w:br/>
        <w:t xml:space="preserve">Inny sposób: </w:t>
      </w:r>
      <w:r w:rsidRPr="00B146EE">
        <w:rPr>
          <w:rFonts w:ascii="Times New Roman" w:eastAsia="Times New Roman" w:hAnsi="Times New Roman" w:cs="Times New Roman"/>
          <w:sz w:val="24"/>
          <w:szCs w:val="24"/>
          <w:lang w:eastAsia="pl-PL"/>
        </w:rPr>
        <w:br/>
        <w:t xml:space="preserve">Ofertę należy złożyć w formie pisemnej w siedzibie Zamawiającego osobiście lub za pośrednictwem posłańca lub za pośrednictwem operatora pocztowego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lastRenderedPageBreak/>
        <w:t xml:space="preserve">Adres: </w:t>
      </w:r>
      <w:r w:rsidRPr="00B146EE">
        <w:rPr>
          <w:rFonts w:ascii="Times New Roman" w:eastAsia="Times New Roman" w:hAnsi="Times New Roman" w:cs="Times New Roman"/>
          <w:sz w:val="24"/>
          <w:szCs w:val="24"/>
          <w:lang w:eastAsia="pl-PL"/>
        </w:rPr>
        <w:br/>
        <w:t xml:space="preserve">Przedsiębiorstwo Usług Komunalnych spółka z o.o. 42-400 Zawiercie, ul. Krzywa 3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146EE">
        <w:rPr>
          <w:rFonts w:ascii="Times New Roman" w:eastAsia="Times New Roman" w:hAnsi="Times New Roman" w:cs="Times New Roman"/>
          <w:sz w:val="24"/>
          <w:szCs w:val="24"/>
          <w:lang w:eastAsia="pl-PL"/>
        </w:rPr>
        <w:t xml:space="preserv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w:t>
      </w:r>
      <w:r w:rsidRPr="00B146E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146EE">
        <w:rPr>
          <w:rFonts w:ascii="Times New Roman" w:eastAsia="Times New Roman" w:hAnsi="Times New Roman" w:cs="Times New Roman"/>
          <w:sz w:val="24"/>
          <w:szCs w:val="24"/>
          <w:lang w:eastAsia="pl-PL"/>
        </w:rPr>
        <w:br/>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u w:val="single"/>
          <w:lang w:eastAsia="pl-PL"/>
        </w:rPr>
        <w:t xml:space="preserve">SEKCJA II: PRZEDMIOT ZAMÓWIENIA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II.1) Nazwa nadana zamówieniu przez zamawiającego: </w:t>
      </w:r>
      <w:r w:rsidRPr="00B146EE">
        <w:rPr>
          <w:rFonts w:ascii="Times New Roman" w:eastAsia="Times New Roman" w:hAnsi="Times New Roman" w:cs="Times New Roman"/>
          <w:sz w:val="24"/>
          <w:szCs w:val="24"/>
          <w:lang w:eastAsia="pl-PL"/>
        </w:rPr>
        <w:t xml:space="preserve">Zapobieganie bezdomności zwierząt z terenu Gminy Zawiercie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Numer referencyjny: </w:t>
      </w:r>
      <w:r w:rsidRPr="00B146EE">
        <w:rPr>
          <w:rFonts w:ascii="Times New Roman" w:eastAsia="Times New Roman" w:hAnsi="Times New Roman" w:cs="Times New Roman"/>
          <w:sz w:val="24"/>
          <w:szCs w:val="24"/>
          <w:lang w:eastAsia="pl-PL"/>
        </w:rPr>
        <w:t xml:space="preserve">PUK 5 /2019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146EE" w:rsidRPr="00B146EE" w:rsidRDefault="00B146EE" w:rsidP="00B146EE">
      <w:pPr>
        <w:spacing w:after="0" w:line="240" w:lineRule="auto"/>
        <w:jc w:val="both"/>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II.2) Rodzaj zamówienia: </w:t>
      </w:r>
      <w:r w:rsidRPr="00B146EE">
        <w:rPr>
          <w:rFonts w:ascii="Times New Roman" w:eastAsia="Times New Roman" w:hAnsi="Times New Roman" w:cs="Times New Roman"/>
          <w:sz w:val="24"/>
          <w:szCs w:val="24"/>
          <w:lang w:eastAsia="pl-PL"/>
        </w:rPr>
        <w:t xml:space="preserve">Usługi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II.3) Informacja o możliwości składania ofert częściowych</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t xml:space="preserve">Zamówienie podzielone jest na części: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Oferty lub wnioski o dopuszczenie do udziału w postępowaniu można składać w odniesieniu do:</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II.4) Krótki opis przedmiotu zamówienia </w:t>
      </w:r>
      <w:r w:rsidRPr="00B146E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46E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146EE">
        <w:rPr>
          <w:rFonts w:ascii="Times New Roman" w:eastAsia="Times New Roman" w:hAnsi="Times New Roman" w:cs="Times New Roman"/>
          <w:sz w:val="24"/>
          <w:szCs w:val="24"/>
          <w:lang w:eastAsia="pl-PL"/>
        </w:rPr>
        <w:t xml:space="preserve">Przedmiotem zamówienia jest: „Zapobieganie bezdomności zwierząt z terenu Gminy Zawiercie”. I. Zakres przedmiotu zamówienia obejmuje: 1. Wymagania dotyczące wyłapywania bezdomnych zwierząt: 1) Prowadzenie bieżącego monitorowania terenu miasta Zawiercie (lustracja) w zakresie występowania bezdomnych zwierząt (pozostających bez opieki). 2) Podejmowanie działań zmierzających do wyłapania bezdomnego zwierzęcia niezwłocznie, jednak nie później niż 2 godziny od momentu powzięcia wiadomości o zaistniałym zdarzeniu z prowadzonego monitorowania miasta (lustracji terenu miasta) lub uzyskaniu informacji: od Zamawiającego, Policji, Straży Miejskiej w Zawierciu, Wydziału Gospodarki Miejskiej Urzędu Miejskiego w Zawierciu, innych podmiotów lub mieszkańców. 3) Sfotografowanie każdego wyłapanego zwierzęcia. 4) Dysponowanie czytnikiem </w:t>
      </w:r>
      <w:proofErr w:type="spellStart"/>
      <w:r w:rsidRPr="00B146EE">
        <w:rPr>
          <w:rFonts w:ascii="Times New Roman" w:eastAsia="Times New Roman" w:hAnsi="Times New Roman" w:cs="Times New Roman"/>
          <w:sz w:val="24"/>
          <w:szCs w:val="24"/>
          <w:lang w:eastAsia="pl-PL"/>
        </w:rPr>
        <w:t>mikroczipów</w:t>
      </w:r>
      <w:proofErr w:type="spellEnd"/>
      <w:r w:rsidRPr="00B146EE">
        <w:rPr>
          <w:rFonts w:ascii="Times New Roman" w:eastAsia="Times New Roman" w:hAnsi="Times New Roman" w:cs="Times New Roman"/>
          <w:sz w:val="24"/>
          <w:szCs w:val="24"/>
          <w:lang w:eastAsia="pl-PL"/>
        </w:rPr>
        <w:t xml:space="preserve"> do elektronicznej identyfikacji zwierząt. Po wyłapaniu każdego zwierzęcia sprawdzenie czy zwierzę nie posiada tzw. </w:t>
      </w:r>
      <w:proofErr w:type="spellStart"/>
      <w:r w:rsidRPr="00B146EE">
        <w:rPr>
          <w:rFonts w:ascii="Times New Roman" w:eastAsia="Times New Roman" w:hAnsi="Times New Roman" w:cs="Times New Roman"/>
          <w:sz w:val="24"/>
          <w:szCs w:val="24"/>
          <w:lang w:eastAsia="pl-PL"/>
        </w:rPr>
        <w:t>mikroczipu</w:t>
      </w:r>
      <w:proofErr w:type="spellEnd"/>
      <w:r w:rsidRPr="00B146EE">
        <w:rPr>
          <w:rFonts w:ascii="Times New Roman" w:eastAsia="Times New Roman" w:hAnsi="Times New Roman" w:cs="Times New Roman"/>
          <w:sz w:val="24"/>
          <w:szCs w:val="24"/>
          <w:lang w:eastAsia="pl-PL"/>
        </w:rPr>
        <w:t xml:space="preserve"> dającego możliwość odszukania właściciela zwierzęcia w bazie danych. Po sprawdzeniu danych właściciela należy bezzwłocznie zwrócić zwierzę właścicielowi. 5) W przypadkach </w:t>
      </w:r>
      <w:r w:rsidRPr="00B146EE">
        <w:rPr>
          <w:rFonts w:ascii="Times New Roman" w:eastAsia="Times New Roman" w:hAnsi="Times New Roman" w:cs="Times New Roman"/>
          <w:sz w:val="24"/>
          <w:szCs w:val="24"/>
          <w:lang w:eastAsia="pl-PL"/>
        </w:rPr>
        <w:lastRenderedPageBreak/>
        <w:t xml:space="preserve">szczególnych tj.: gdy zwierzę jest ranne lub agresywne – przeprowadzenie interwencji polegającej na wyłapaniu bezdomnego zwierzęcia należy wykonać natychmiast od momentu powzięcia wiadomości o zaistniałym zdarzeniu z prowadzonego monitorowania miasta (lustracji terenu miasta) lub uzyskaniu informacji: od Zamawiającego, Policji, Straży Miejskiej w Zawierciu, Wydziału Gospodarki Miejskiej Urzędu Miejskiego w Zawierciu, innych podmiotów lub mieszkańców. 6) Wykonywanie usługi przy użyciu urządzeń i środków nienarażających zwierzęcia na urazy i cierpienia. 7) Odprowadzanie z terenu gminy Zawiercie bezdomnych zwierząt do schroniska przystosowanym samochodem umożliwiającym prawidłowe ulokowanie zwierzęcia w czasie transportu. 8) Zapewnienie całodobowej opieki weterynaryjnej w przypadku zdarzeń drogowych z udziałem zwierząt bezdomnych. 9) Wykonanie obowiązków, o których mowa w pkt 7 i 8 niezwłocznie jednak nie później niż w czasie 1 godziny od przeprowadzenia interwencji wyłapania bezdomnego zwierzęcia. 2. Wymagania dotyczące sprawowania opieki nad bezdomnymi zwierzętami pochodzącymi z terenu gminy Zawiercie: 1) Prowadzenie 14 - dniowej kwarantanny zwierząt nowo przybyłych, 2) Karmienie i pojenie zwierząt, w tym mi.in.: a) podawanie zbilansowanej karmy dla zwierząt o min. zawartości mięsa 50% w ciągu dnia każdemu zwierzęciu, b) wyeliminowanie chleba i produktów pochodnych z diety zwierząt, c) zapewnienie w przypadku spadku temperatury powietrza w ciągu dnia do 0°C lub poniżej ciepłego posiłku w ciągu dnia dla każdego zwierzęcia, d) zapewnienie stałego dostępu do wody zdatnej do picia dla każdego zwierzęcia. 3) Zapewnienie całodobowej opieki weterynaryjnej, w tym m.in.: a) leczenie zwierząt, b) prowadzenie szczepień przeciw wściekliźnie i chorobom wirusowym, c) badanie zwierząt przez lekarza weterynarii, d) zwalczanie pasożytów wewnętrznych i zewnętrznych, e) obligatoryjna sterylizacja albo kastracja dla zmniejszenia populacji zwierząt w schronisku, f) humanitarne uśmiercanie zwierząt w sposób polegający na zadaniu przy tym minimum cierpienia fizycznego i psychicznego w uzasadnionych przypadkach wynikających z przepisów prawa, w tym usypianie ślepych miotów, g) prowadzenie obserwacji zwierząt bezdomnych, które pogryzły człowieka. 4) Zapewnienie warunków bytowych zwierząt odpowiednich do potrzeb biologicznych, w tym mi.in.: a) zapewnienie pomieszczenia chroniącego je przed zimnem, upałami i opadami atmosferycznymi z dostępem do światła dziennego, umożliwiającego zmianę pozycji ciała, b) systematyczne oczyszczanie klatek, boksów i wybiegów dla zwierząt w schronisku, c) w przypadku spadku temperatury powietrza w ciągu dnia do 0° C lub poniżej zaopatrzenie budy dla tych zwierząt w słomę lub w inny sposób zapewniający docieplenie budy, d) zapewnienie psom wybiegu na terenie schroniska o powierzchni min. 700 m2. 5) Zapewnienie psom spaceru w ramach prowadzonego wolontariatu. Minimalna ilość wolontariuszy to 5 osób: a) wolontariat odbywać się będzie na podstawie umowy wolontariatu (zgodnie z ustawą z dnia 24 kwietnia 2003 r. o działalności pożytku publicznego i o wolontariacie </w:t>
      </w:r>
      <w:proofErr w:type="spellStart"/>
      <w:r w:rsidRPr="00B146EE">
        <w:rPr>
          <w:rFonts w:ascii="Times New Roman" w:eastAsia="Times New Roman" w:hAnsi="Times New Roman" w:cs="Times New Roman"/>
          <w:sz w:val="24"/>
          <w:szCs w:val="24"/>
          <w:lang w:eastAsia="pl-PL"/>
        </w:rPr>
        <w:t>t.j</w:t>
      </w:r>
      <w:proofErr w:type="spellEnd"/>
      <w:r w:rsidRPr="00B146EE">
        <w:rPr>
          <w:rFonts w:ascii="Times New Roman" w:eastAsia="Times New Roman" w:hAnsi="Times New Roman" w:cs="Times New Roman"/>
          <w:sz w:val="24"/>
          <w:szCs w:val="24"/>
          <w:lang w:eastAsia="pl-PL"/>
        </w:rPr>
        <w:t xml:space="preserve">. Dz.U. z 2019 r., poz. 688 z </w:t>
      </w:r>
      <w:proofErr w:type="spellStart"/>
      <w:r w:rsidRPr="00B146EE">
        <w:rPr>
          <w:rFonts w:ascii="Times New Roman" w:eastAsia="Times New Roman" w:hAnsi="Times New Roman" w:cs="Times New Roman"/>
          <w:sz w:val="24"/>
          <w:szCs w:val="24"/>
          <w:lang w:eastAsia="pl-PL"/>
        </w:rPr>
        <w:t>późn</w:t>
      </w:r>
      <w:proofErr w:type="spellEnd"/>
      <w:r w:rsidRPr="00B146EE">
        <w:rPr>
          <w:rFonts w:ascii="Times New Roman" w:eastAsia="Times New Roman" w:hAnsi="Times New Roman" w:cs="Times New Roman"/>
          <w:sz w:val="24"/>
          <w:szCs w:val="24"/>
          <w:lang w:eastAsia="pl-PL"/>
        </w:rPr>
        <w:t xml:space="preserve">. zm.) przygotowanej przez Wykonawcę, b) wolontariusze będą wyprowadzać psy na spacer w soboty i niedziele, w godzinach: od 1000 do 1400, c) w wolontariacie mogą uczestniczyć tylko osoby pełnoletnie, niepełnoletnie wyłącznie w towarzystwie pełnoletniego opiekuna. d) każdy wolontariusz musi przed wyprowadzeniem psów z kojców oraz po wprowadzeniu psów do kojca zgłosić się do odpowiedniego pracownika schroniska. Wyjątek od wymagań określonych w pkt 5 stanowią psy chore, dla których zalecane jest ograniczenie ruchu wskazane przez lekarza weterynarii w karcie choroby psa. 6) Utrzymywanie w schronisku dożywotnio zwierzęcia, co do którego brak jest możliwości ustalenia właściciela po upływie terminu 14 dni – lub przekazanie osobom chętnym do zaopiekowania się nim. 7) Posiadanie przez schronisko własnej, aktualniej strony internetowej. 8) Prowadzeniu działań związanych z poszukiwaniem nowych właścicieli dla wyłapanych zwierząt, w tym: a) zamieszczenie przez schronisko (do którego trafiać będą zwierzęta) na swojej stronie internetowej fotografii wyłapanego zwierzęcia oraz informacji o miejscu jego znalezienia w terminie do 3 dni od </w:t>
      </w:r>
      <w:r w:rsidRPr="00B146EE">
        <w:rPr>
          <w:rFonts w:ascii="Times New Roman" w:eastAsia="Times New Roman" w:hAnsi="Times New Roman" w:cs="Times New Roman"/>
          <w:sz w:val="24"/>
          <w:szCs w:val="24"/>
          <w:lang w:eastAsia="pl-PL"/>
        </w:rPr>
        <w:lastRenderedPageBreak/>
        <w:t xml:space="preserve">wyłapania zwierzęcia oraz przekazanie jego fotografii i w/w informacji na adres poczty elektronicznej Zamawiającego: zwierzeta@pukzawiercie.pl b) zamieszczenie przez Wykonawcę najpóźniej następnego dnia po wyłapaniu bezdomnego zwierzęcia jego danych w Międzynarodowej Bazie Danych, nadzorującej w Polsce elektroniczny system znakowania zwierząt na jej stronie internetowej: www.safe-animal.eu c) oddawanie zwierząt do adopcji na podstawie zawartej umowy adopcyjnej sporządzonej przez Wykonawcę wg wzoru umowy, który stanowi załącznik nr 6 do umowy w wyodrębnionym pomieszczeniu przeznaczonym na ten cel, d) przeprowadzenie kontroli przez pracowników Wykonawcy wraz z pracownikami Zamawiającego losowo wybranych zaadoptowanych zwierząt w ich „nowych domach” na koszt Wykonawcy (maksymalnie do dwóch adopcji w miesiącu). e) Zwierzęta nie będą oddawane do adopcji osobom: - nieletnim, - nietrzeźwym bądź pod wpływem narkotyków, - którym wcześniej zostało zabrane zwierzę z powodu znęcania się nad nim, lub z braku należytej opieki, - do przetrzymywania na działkach rekreacyjnych lub na terenach Rodzinnych Ogrodów Działkowych. 9) Znakowanie zwierząt bezdomnych przyjmowanych do schroniska za pomocą </w:t>
      </w:r>
      <w:proofErr w:type="spellStart"/>
      <w:r w:rsidRPr="00B146EE">
        <w:rPr>
          <w:rFonts w:ascii="Times New Roman" w:eastAsia="Times New Roman" w:hAnsi="Times New Roman" w:cs="Times New Roman"/>
          <w:sz w:val="24"/>
          <w:szCs w:val="24"/>
          <w:lang w:eastAsia="pl-PL"/>
        </w:rPr>
        <w:t>mikroczipów</w:t>
      </w:r>
      <w:proofErr w:type="spellEnd"/>
      <w:r w:rsidRPr="00B146EE">
        <w:rPr>
          <w:rFonts w:ascii="Times New Roman" w:eastAsia="Times New Roman" w:hAnsi="Times New Roman" w:cs="Times New Roman"/>
          <w:sz w:val="24"/>
          <w:szCs w:val="24"/>
          <w:lang w:eastAsia="pl-PL"/>
        </w:rPr>
        <w:t xml:space="preserve"> zakupionych przez Wykonawcę. 10) Zapewnienie całodobowej dyspozycyjności i łączności z Zamawiającym, telefonicznej i/lub za pośrednictwem faxu w celu realizacji przedmiotu niniejszego zamówienia. 11) Opieka nad wolno żyjącymi kotami, w tym ich dokarmianie. Zakup karmy dla wolno żyjących kotów i dokarmianie kotów w miejscach ich bytowania. Prowadzenie wykazu miejsc, gdzie będą dokarmiane wolno żyjące koty. Częstotliwość dokarmiania wolno żyjących kotów oraz ilość wykładanej karmy uzależniona będzie od ilości bytujących w danym miejscu wolno żyjących kotów. 12) Prowadzeniu sterylizacji i kastracji wolno żyjących kotów. Wykonanie przez okres trwania umowy do 60 zabiegów sterylizacji kotek i do 15 zabiegów kastracji kocurów. Wyłapanie kotów przy udziale osób dokarmiających zwierzęta, pracowników administracji mieszkaniowych oraz dostarczenie do punktu weterynaryjnego, gdzie będą poddane zabiegom sterylizacji i kastracji, a po zabiegach izolowane przez okres niezbędny do rehabilitacji zwierząt. Po okresie rehabilitacji wypuszczenie zwierząt w miejscach, z których zostały zabrane. Sporządzenie wykazu miejsc z których zabrano wolno żyjące koty oraz zbiorczego wykazu wykonanych usług: sterylizacji i kastracji z podaniem ilości i terminów wykonanych zabiegów, podpisanego przez lekarza weterynarii przeprowadzającego zabiegi. 13) Postępowanie z martwymi zwierzętami ich częściami zgodnie z obowiązującymi przepisami prawa (np. ustawą z dnia 14 grudnia 2012 r. o odpadach (tekst jednolity Dz. U. z 2019 r., poz. 701 z późniejszymi zmianami), ustawą z dnia 13 września 1996 r. o utrzymaniu czystości i porządku w gminach (tekst jednolity Dz.U. z 2018 r., poz. 1454 z późniejszymi zmianami), ustawą z dnia 11 marca 2004 r. o ochronie zdrowia zwierząt oraz zwalczania chorób zakaźnych zwierząt (tekst jednolity Dz.U. z 2018 r., poz. 1967)). 3. Wymagania dotyczące schroniska dla bezdomnych zwierząt: 1) Wykonawca winien dysponować schroniskiem dla bezdomnych zwierząt. 2) Schronisko dla bezdomnych zwierząt winno być zlokalizowane w miejscu umożliwiającym spełnienie wymogu określonego w ust. 1 pkt 9. 3) Schronisko dla bezdomnych zwierząt winno być prowadzone przez Wykonawcę własnym kosztem i staraniem (prace inwestycyjne, modernizacyjne i remontowe), zgodnie z obowiązującymi w tym zakresie przepisami prawa, a w szczególności: a) ustawą o ochronie zwierząt z dnia 21 sierpnia 1997 r. (tekst jednolity Dz. U. z 2019 r., poz. 122 z </w:t>
      </w:r>
      <w:proofErr w:type="spellStart"/>
      <w:r w:rsidRPr="00B146EE">
        <w:rPr>
          <w:rFonts w:ascii="Times New Roman" w:eastAsia="Times New Roman" w:hAnsi="Times New Roman" w:cs="Times New Roman"/>
          <w:sz w:val="24"/>
          <w:szCs w:val="24"/>
          <w:lang w:eastAsia="pl-PL"/>
        </w:rPr>
        <w:t>późn</w:t>
      </w:r>
      <w:proofErr w:type="spellEnd"/>
      <w:r w:rsidRPr="00B146EE">
        <w:rPr>
          <w:rFonts w:ascii="Times New Roman" w:eastAsia="Times New Roman" w:hAnsi="Times New Roman" w:cs="Times New Roman"/>
          <w:sz w:val="24"/>
          <w:szCs w:val="24"/>
          <w:lang w:eastAsia="pl-PL"/>
        </w:rPr>
        <w:t xml:space="preserve">. zm.), b) rozporządzeniem Ministra Rolnictwa i Rozwoju Wsi z dnia 23 czerwca 2004 r. w sprawie szczegółowych wymagań weterynaryjnych dla prowadzenia schronisk dla zwierząt (Dz. U. Nr 158, poz. 1657), c) ustawą Prawo budowlane z dnia 7 lipca 1994 r. (tekst jednolity Dz. U. z 2019 r., poz. 1186 z późniejszymi zmianami) i innymi właściwymi przepisami w tym zakresie. 4) Schronisko winno być prowadzone całodobowo (obsługa przez odpowiednio wymaganą ilość wykwalifikowanych osób oraz odpowiednio wymaganą ilość sprzętu i środków technicznych). 5) Schronisko winno być dostępne dla mieszkańców codziennie w godzinach: </w:t>
      </w:r>
      <w:r w:rsidRPr="00B146EE">
        <w:rPr>
          <w:rFonts w:ascii="Times New Roman" w:eastAsia="Times New Roman" w:hAnsi="Times New Roman" w:cs="Times New Roman"/>
          <w:sz w:val="24"/>
          <w:szCs w:val="24"/>
          <w:lang w:eastAsia="pl-PL"/>
        </w:rPr>
        <w:lastRenderedPageBreak/>
        <w:t xml:space="preserve">latem od 800 do 1600, zimą od 900 do 1500, w soboty i niedziele w godzinach od 900 do 1400. 6) Schronisko winno być wyposażone w środki przystosowane do odprowadzenia bezdomnych zwierząt m.in. kagańce, obroże, smycze, chwytaki itp. Urządzenia i środki, które będą używane do odprowadzania bezdomnych zwierząt nie mogą stwarzać zagrożenia dla życia i zdrowia zwierząt oraz zadawać im cierpienia. 7) W schronisku winna być prowadzona dezynfekcja, dezynsekcja i deratyzacja klatek, boksów i wybiegów dla zwierząt. a) dezynfekcja – wyjaławianie (odkażanie) klatek, boksów, wybiegów dla zwierząt b) dezynsekcja – tępienie insektów gryzących, mrówek faraona, karaluchów, pluskwiaków itp. c) deratyzacja – tępienie gryzoni oraz innych szkodników gryzących. 8) Schronisko winno być utrzymane we właściwym stanie technicznym, sanitarnym i porządkowym. Zamawiający przed podpisaniem umowy sprawdzi, jakie warunki panują w schronisku. Zamawiający zastrzega sobie prawo do przeprowadzania w schronisku kontroli z wykonywanych zapisów umowy przez pracowników Zamawiającego bez zawiadomienia Wykonawcy o terminie kontroli. 4. Ponadto do obowiązków Wykonawcy należy prowadzenie dokumentacji, w tym m.in.: 1) Zakładanie „Kart Informacyjnych” dot. przewiezienia i umieszczenia w schronisku bezdomnego zwierzęcia wyłapanego na terenie Gminy Zawiercie - zgodnie z załącznikiem nr 1 do umowy. 2) Zakładanie „Protokołu oddania zwierzęcia, które zgubiło się lub uciekło właścicielowi” - zgodnie z załącznikiem nr 2 do umowy. 3) Prowadzenie wykazu zwierząt (osobno psów i kotów) przebywających w schronisku – „Karta Ewidencyjna” dla każdego zwierzęcia, która uwidacznia historię zwierzęcia w schronisku - zgodnie z wymogami określonymi w §6 Rozporządzenia Ministra Rolnictwa i Rozwoju Wsi z dnia 23.06.2004r. w sprawie szczegółowych wymagań weterynaryjnych dla prowadzenia schronisk dla zwierząt (Dz.U. Nr 158,poz. 1657). Kartę ewidencyjną zwierzęcia należy założyć najpóźniej w dniu następnym po dniu przyjęcia zwierzęcia do schroniska. Obowiązek zakładania kart ewidencyjnych dla nowo przybyłych zwierząt Wykonawca winien rozpocząć od dnia zawarcia umowy. Wzór karty ewidencyjnej stanowi załącznik nr 3 do umowy. Wykonawca winien również każdorazowo do karty ewidencyjnej założyć książeczkę zdrowia psa i kota. 4) Prowadzenie „Miesięcznej ewidencji interwencji dotyczących zapobiegania bezdomności zwierząt z terenu gminy Zawiercie” – zgodnie z załącznikiem nr 4 do umowy oraz „Miesięcznej ewidencji usług dot. wolnożyjących kotów na terenie gminy Zawiercie – zgodnie z załącznikiem nr 5 do umowy. 5) Przeprowadzanie adopcji zwierząt ze schroniska na podstawie umowy adopcyjnej – zgodnie z załącznikiem nr 6 do umowy. 6) Prowadzenie książki kontroli weterynaryjnej, w której będą dokonywane wpisy lekarza weterynarii dotyczące wydanych zaleceń. Wykonawca zobowiązany jest przekazywać Zamawiającemu miesięczne ewidencje, o których mowa w ust. 4 pkt 4 na zasadach zawartych we wzorze umowy. II. Charakterystyka ilościowa wyłapanych zwierząt z terenu gminy Zawiercie: 1) w roku 2018r.: Psy: Przyjęto do schroniska – 145; Adoptowano - 56; Oddano właścicielowi - 86. Koty: Przyjęto do schroniska - 78; Adoptowano - 60; Oddano właścicielowi - 9. 2) w roku 2019r. (od stycznia do 30.09.2019 r.): Psy: Przyjęto do schroniska – 118; Adoptowano - 47; Oddano właścicielowi - 64. Koty: Przyjęto do schroniska - 46; Adoptowano - 36; Oddano właścicielowi - 0. III. Zamawiający działając na podstawie art. 29 ust. 3a ustawy </w:t>
      </w:r>
      <w:proofErr w:type="spellStart"/>
      <w:r w:rsidRPr="00B146EE">
        <w:rPr>
          <w:rFonts w:ascii="Times New Roman" w:eastAsia="Times New Roman" w:hAnsi="Times New Roman" w:cs="Times New Roman"/>
          <w:sz w:val="24"/>
          <w:szCs w:val="24"/>
          <w:lang w:eastAsia="pl-PL"/>
        </w:rPr>
        <w:t>Pzp</w:t>
      </w:r>
      <w:proofErr w:type="spellEnd"/>
      <w:r w:rsidRPr="00B146EE">
        <w:rPr>
          <w:rFonts w:ascii="Times New Roman" w:eastAsia="Times New Roman" w:hAnsi="Times New Roman" w:cs="Times New Roman"/>
          <w:sz w:val="24"/>
          <w:szCs w:val="24"/>
          <w:lang w:eastAsia="pl-PL"/>
        </w:rPr>
        <w:t xml:space="preserve">, wymaga zatrudnienia przez Wykonawcę lub Podwykonawcę na podstawie umowy o pracę w rozumieniu przepisów ustawy z dnia 26 czerwca 1974 r.- Kodeks pracy (Dz.U. z 2019 r., poz. 1040 z </w:t>
      </w:r>
      <w:proofErr w:type="spellStart"/>
      <w:r w:rsidRPr="00B146EE">
        <w:rPr>
          <w:rFonts w:ascii="Times New Roman" w:eastAsia="Times New Roman" w:hAnsi="Times New Roman" w:cs="Times New Roman"/>
          <w:sz w:val="24"/>
          <w:szCs w:val="24"/>
          <w:lang w:eastAsia="pl-PL"/>
        </w:rPr>
        <w:t>późn</w:t>
      </w:r>
      <w:proofErr w:type="spellEnd"/>
      <w:r w:rsidRPr="00B146EE">
        <w:rPr>
          <w:rFonts w:ascii="Times New Roman" w:eastAsia="Times New Roman" w:hAnsi="Times New Roman" w:cs="Times New Roman"/>
          <w:sz w:val="24"/>
          <w:szCs w:val="24"/>
          <w:lang w:eastAsia="pl-PL"/>
        </w:rPr>
        <w:t xml:space="preserve">. zm.) wszystkich osób, które będą wykonywać następujące czynności w zakresie realizacji przedmiotu zamówienia polegające na wykonaniu: - wyłapywaniu bezdomnych zwierząt, - przyjmowaniu zwierząt do schroniska, - znakowaniu przyjętych zwierząt do schroniska, - całodobowego nadzoru i pełnienie opieki nad zwierzętami w schronisku, - przeprowadzaniu działań dot. adopcji zwierząt w schronisku, - prowadzeniu dokumentacji. Wymóg ten nie dotyczy osób fizycznych prowadzących działalność gospodarczą, urzędujących członków organów zarządzających lub nadzorczych Wykonawcy, wspólników </w:t>
      </w:r>
      <w:r w:rsidRPr="00B146EE">
        <w:rPr>
          <w:rFonts w:ascii="Times New Roman" w:eastAsia="Times New Roman" w:hAnsi="Times New Roman" w:cs="Times New Roman"/>
          <w:sz w:val="24"/>
          <w:szCs w:val="24"/>
          <w:lang w:eastAsia="pl-PL"/>
        </w:rPr>
        <w:lastRenderedPageBreak/>
        <w:t xml:space="preserve">spółki jawnej lub partnerskiej w zakresie, w jakim będą wykonywać osobiście czynności na rzecz Zamawiającego bądź Wykonawcy. IV. Wykonawca winien zapewnić, aby schronisko było dostosowane dla potrzeb wszystkich użytkowników, w tym osób niepełnosprawnych. Na terenie schroniska nie mogą znajdować się bariery architektoniczne, które mogłyby utrudniać poruszanie się osób niepełnosprawnych, np. na wózkach inwalidzkich.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II.5) Główny kod CPV: </w:t>
      </w:r>
      <w:r w:rsidRPr="00B146EE">
        <w:rPr>
          <w:rFonts w:ascii="Times New Roman" w:eastAsia="Times New Roman" w:hAnsi="Times New Roman" w:cs="Times New Roman"/>
          <w:sz w:val="24"/>
          <w:szCs w:val="24"/>
          <w:lang w:eastAsia="pl-PL"/>
        </w:rPr>
        <w:t xml:space="preserve">98380000-0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Dodatkowe kody CPV:</w:t>
      </w:r>
      <w:r w:rsidRPr="00B146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146EE" w:rsidRPr="00B146EE" w:rsidTr="00B146EE">
        <w:tc>
          <w:tcPr>
            <w:tcW w:w="0" w:type="auto"/>
            <w:tcBorders>
              <w:top w:val="single" w:sz="6" w:space="0" w:color="000000"/>
              <w:left w:val="single" w:sz="6" w:space="0" w:color="000000"/>
              <w:bottom w:val="single" w:sz="6" w:space="0" w:color="000000"/>
              <w:right w:val="single" w:sz="6" w:space="0" w:color="000000"/>
            </w:tcBorders>
            <w:vAlign w:val="center"/>
            <w:hideMark/>
          </w:tcPr>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Kod CPV</w:t>
            </w:r>
          </w:p>
        </w:tc>
      </w:tr>
      <w:tr w:rsidR="00B146EE" w:rsidRPr="00B146EE" w:rsidTr="00B146EE">
        <w:tc>
          <w:tcPr>
            <w:tcW w:w="0" w:type="auto"/>
            <w:tcBorders>
              <w:top w:val="single" w:sz="6" w:space="0" w:color="000000"/>
              <w:left w:val="single" w:sz="6" w:space="0" w:color="000000"/>
              <w:bottom w:val="single" w:sz="6" w:space="0" w:color="000000"/>
              <w:right w:val="single" w:sz="6" w:space="0" w:color="000000"/>
            </w:tcBorders>
            <w:vAlign w:val="center"/>
            <w:hideMark/>
          </w:tcPr>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85200000-1</w:t>
            </w:r>
          </w:p>
        </w:tc>
      </w:tr>
      <w:tr w:rsidR="00B146EE" w:rsidRPr="00B146EE" w:rsidTr="00B146EE">
        <w:tc>
          <w:tcPr>
            <w:tcW w:w="0" w:type="auto"/>
            <w:tcBorders>
              <w:top w:val="single" w:sz="6" w:space="0" w:color="000000"/>
              <w:left w:val="single" w:sz="6" w:space="0" w:color="000000"/>
              <w:bottom w:val="single" w:sz="6" w:space="0" w:color="000000"/>
              <w:right w:val="single" w:sz="6" w:space="0" w:color="000000"/>
            </w:tcBorders>
            <w:vAlign w:val="center"/>
            <w:hideMark/>
          </w:tcPr>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98000000-3</w:t>
            </w:r>
          </w:p>
        </w:tc>
      </w:tr>
    </w:tbl>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II.6) Całkowita wartość zamówienia </w:t>
      </w:r>
      <w:r w:rsidRPr="00B146EE">
        <w:rPr>
          <w:rFonts w:ascii="Times New Roman" w:eastAsia="Times New Roman" w:hAnsi="Times New Roman" w:cs="Times New Roman"/>
          <w:i/>
          <w:iCs/>
          <w:sz w:val="24"/>
          <w:szCs w:val="24"/>
          <w:lang w:eastAsia="pl-PL"/>
        </w:rPr>
        <w:t>(jeżeli zamawiający podaje informacje o wartości zamówienia)</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t xml:space="preserve">Wartość bez VAT: </w:t>
      </w:r>
      <w:r w:rsidRPr="00B146EE">
        <w:rPr>
          <w:rFonts w:ascii="Times New Roman" w:eastAsia="Times New Roman" w:hAnsi="Times New Roman" w:cs="Times New Roman"/>
          <w:sz w:val="24"/>
          <w:szCs w:val="24"/>
          <w:lang w:eastAsia="pl-PL"/>
        </w:rPr>
        <w:br/>
        <w:t xml:space="preserve">Waluta: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146EE">
        <w:rPr>
          <w:rFonts w:ascii="Times New Roman" w:eastAsia="Times New Roman" w:hAnsi="Times New Roman" w:cs="Times New Roman"/>
          <w:sz w:val="24"/>
          <w:szCs w:val="24"/>
          <w:lang w:eastAsia="pl-PL"/>
        </w:rPr>
        <w:t xml:space="preserv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146EE">
        <w:rPr>
          <w:rFonts w:ascii="Times New Roman" w:eastAsia="Times New Roman" w:hAnsi="Times New Roman" w:cs="Times New Roman"/>
          <w:b/>
          <w:bCs/>
          <w:sz w:val="24"/>
          <w:szCs w:val="24"/>
          <w:lang w:eastAsia="pl-PL"/>
        </w:rPr>
        <w:t>Pzp</w:t>
      </w:r>
      <w:proofErr w:type="spellEnd"/>
      <w:r w:rsidRPr="00B146EE">
        <w:rPr>
          <w:rFonts w:ascii="Times New Roman" w:eastAsia="Times New Roman" w:hAnsi="Times New Roman" w:cs="Times New Roman"/>
          <w:b/>
          <w:bCs/>
          <w:sz w:val="24"/>
          <w:szCs w:val="24"/>
          <w:lang w:eastAsia="pl-PL"/>
        </w:rPr>
        <w:t xml:space="preserve">: </w:t>
      </w:r>
      <w:r w:rsidRPr="00B146EE">
        <w:rPr>
          <w:rFonts w:ascii="Times New Roman" w:eastAsia="Times New Roman" w:hAnsi="Times New Roman" w:cs="Times New Roman"/>
          <w:sz w:val="24"/>
          <w:szCs w:val="24"/>
          <w:lang w:eastAsia="pl-PL"/>
        </w:rPr>
        <w:t xml:space="preserve">Nie </w:t>
      </w:r>
      <w:r w:rsidRPr="00B146E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146EE">
        <w:rPr>
          <w:rFonts w:ascii="Times New Roman" w:eastAsia="Times New Roman" w:hAnsi="Times New Roman" w:cs="Times New Roman"/>
          <w:sz w:val="24"/>
          <w:szCs w:val="24"/>
          <w:lang w:eastAsia="pl-PL"/>
        </w:rPr>
        <w:t>Pzp</w:t>
      </w:r>
      <w:proofErr w:type="spellEnd"/>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t>miesiącach:   </w:t>
      </w:r>
      <w:r w:rsidRPr="00B146EE">
        <w:rPr>
          <w:rFonts w:ascii="Times New Roman" w:eastAsia="Times New Roman" w:hAnsi="Times New Roman" w:cs="Times New Roman"/>
          <w:i/>
          <w:iCs/>
          <w:sz w:val="24"/>
          <w:szCs w:val="24"/>
          <w:lang w:eastAsia="pl-PL"/>
        </w:rPr>
        <w:t xml:space="preserve"> lub </w:t>
      </w:r>
      <w:r w:rsidRPr="00B146EE">
        <w:rPr>
          <w:rFonts w:ascii="Times New Roman" w:eastAsia="Times New Roman" w:hAnsi="Times New Roman" w:cs="Times New Roman"/>
          <w:b/>
          <w:bCs/>
          <w:sz w:val="24"/>
          <w:szCs w:val="24"/>
          <w:lang w:eastAsia="pl-PL"/>
        </w:rPr>
        <w:t>dniach:</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i/>
          <w:iCs/>
          <w:sz w:val="24"/>
          <w:szCs w:val="24"/>
          <w:lang w:eastAsia="pl-PL"/>
        </w:rPr>
        <w:t>lub</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data rozpoczęcia: </w:t>
      </w:r>
      <w:r w:rsidRPr="00B146EE">
        <w:rPr>
          <w:rFonts w:ascii="Times New Roman" w:eastAsia="Times New Roman" w:hAnsi="Times New Roman" w:cs="Times New Roman"/>
          <w:sz w:val="24"/>
          <w:szCs w:val="24"/>
          <w:lang w:eastAsia="pl-PL"/>
        </w:rPr>
        <w:t> </w:t>
      </w:r>
      <w:r w:rsidRPr="00B146EE">
        <w:rPr>
          <w:rFonts w:ascii="Times New Roman" w:eastAsia="Times New Roman" w:hAnsi="Times New Roman" w:cs="Times New Roman"/>
          <w:i/>
          <w:iCs/>
          <w:sz w:val="24"/>
          <w:szCs w:val="24"/>
          <w:lang w:eastAsia="pl-PL"/>
        </w:rPr>
        <w:t xml:space="preserve"> lub </w:t>
      </w:r>
      <w:r w:rsidRPr="00B146EE">
        <w:rPr>
          <w:rFonts w:ascii="Times New Roman" w:eastAsia="Times New Roman" w:hAnsi="Times New Roman" w:cs="Times New Roman"/>
          <w:b/>
          <w:bCs/>
          <w:sz w:val="24"/>
          <w:szCs w:val="24"/>
          <w:lang w:eastAsia="pl-PL"/>
        </w:rPr>
        <w:t xml:space="preserve">zakończenia: </w:t>
      </w:r>
      <w:r w:rsidRPr="00B146EE">
        <w:rPr>
          <w:rFonts w:ascii="Times New Roman" w:eastAsia="Times New Roman" w:hAnsi="Times New Roman" w:cs="Times New Roman"/>
          <w:sz w:val="24"/>
          <w:szCs w:val="24"/>
          <w:lang w:eastAsia="pl-PL"/>
        </w:rPr>
        <w:t xml:space="preserve">2020-12-31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II.9) Informacje dodatkowe: </w:t>
      </w:r>
      <w:r w:rsidRPr="00B146EE">
        <w:rPr>
          <w:rFonts w:ascii="Times New Roman" w:eastAsia="Times New Roman" w:hAnsi="Times New Roman" w:cs="Times New Roman"/>
          <w:sz w:val="24"/>
          <w:szCs w:val="24"/>
          <w:lang w:eastAsia="pl-PL"/>
        </w:rPr>
        <w:t xml:space="preserve">Zamówienie należy zrealizować w terminie: od dnia podpisania umowy do dnia 31 grudnia 2020 r., jednakże nie wcześniej niż od 1 stycznia 2020r.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III.1) WARUNKI UDZIAŁU W POSTĘPOWANIU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t xml:space="preserve">Określenie warunków: Wykonawca musi posiadać uprawnienia do prowadzenia działalności w zakresie ochrony przed bezdomnymi zwierzętami oraz prowadzenia schroniska dla bezdomnych zwierząt lub posiadać porozumienie z właściwym organem samorządu terytorialnego. </w:t>
      </w:r>
      <w:r w:rsidRPr="00B146EE">
        <w:rPr>
          <w:rFonts w:ascii="Times New Roman" w:eastAsia="Times New Roman" w:hAnsi="Times New Roman" w:cs="Times New Roman"/>
          <w:sz w:val="24"/>
          <w:szCs w:val="24"/>
          <w:lang w:eastAsia="pl-PL"/>
        </w:rPr>
        <w:br/>
        <w:t xml:space="preserve">Informacje dodatkowe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III.1.2) Sytuacja finansowa lub ekonomiczna </w:t>
      </w:r>
      <w:r w:rsidRPr="00B146EE">
        <w:rPr>
          <w:rFonts w:ascii="Times New Roman" w:eastAsia="Times New Roman" w:hAnsi="Times New Roman" w:cs="Times New Roman"/>
          <w:sz w:val="24"/>
          <w:szCs w:val="24"/>
          <w:lang w:eastAsia="pl-PL"/>
        </w:rPr>
        <w:br/>
        <w:t xml:space="preserve">Określenie warunków: Zamawiający nie stawia w tym zakresie wymagań. </w:t>
      </w:r>
      <w:r w:rsidRPr="00B146EE">
        <w:rPr>
          <w:rFonts w:ascii="Times New Roman" w:eastAsia="Times New Roman" w:hAnsi="Times New Roman" w:cs="Times New Roman"/>
          <w:sz w:val="24"/>
          <w:szCs w:val="24"/>
          <w:lang w:eastAsia="pl-PL"/>
        </w:rPr>
        <w:br/>
        <w:t xml:space="preserve">Informacje dodatkowe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III.1.3) Zdolność techniczna lub zawodowa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lastRenderedPageBreak/>
        <w:t xml:space="preserve">Określenie warunków: a) Wykonawca musi wykazać, iż w okresie ostatnich 3 lat przed upływem terminu składania ofert, a jeżeli okres prowadzenia działalności jest krótszy – w tym okresie, wykonał lub wykonuje co najmniej 2 usługi polegające na: - przyjmowaniu i utrzymywaniu bezdomnych zwierząt do schroniska i/lub - realizowaniu programu opieki nad zwierzętami bezdomnymi oraz zapobiegania bezdomności zwierząt, na łączną kwotę co najmniej 300 000,00 zł brutto (słownie: trzysta tysięcy zł). W przypadku wykonywania i niezakończenia jeszcze usługi Wykonawca zobowiązany jest podać na jaką wartość do momentu upływu terminu składania ofert, umowa została wykonana. Wartość ta będzie brana pod uwagę do oceny spełniania warunku. Zamawiający zastrzega, że w sytuacji składania oferty przez dwa lub więcej podmiotów (Wykonawcy wspólnie ubiegający się o udzielenie zamówienia) oraz w sytuacji, gdy Wykonawca będzie polegał na zasobach podmiotu trzeciego, na zasadach określonych w art. 22a ustawy jeden Wykonawca lub podmiot musi wykazać się doświadczeniem opisanym w pkt 3) a). 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 b) Wykonawca musi wykazać się dysponowaniem (dysponuje lub będzie dysponował) następującymi osobami niezbędnymi do wykonania niniejszego zamówienia tj.: co najmniej jedną osobą posiadającą kwalifikacje lekarza weterynarii. </w:t>
      </w:r>
      <w:r w:rsidRPr="00B146E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146EE">
        <w:rPr>
          <w:rFonts w:ascii="Times New Roman" w:eastAsia="Times New Roman" w:hAnsi="Times New Roman" w:cs="Times New Roman"/>
          <w:sz w:val="24"/>
          <w:szCs w:val="24"/>
          <w:lang w:eastAsia="pl-PL"/>
        </w:rPr>
        <w:br/>
        <w:t xml:space="preserve">Informacje dodatkowe: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III.2) PODSTAWY WYKLUCZENIA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146EE">
        <w:rPr>
          <w:rFonts w:ascii="Times New Roman" w:eastAsia="Times New Roman" w:hAnsi="Times New Roman" w:cs="Times New Roman"/>
          <w:b/>
          <w:bCs/>
          <w:sz w:val="24"/>
          <w:szCs w:val="24"/>
          <w:lang w:eastAsia="pl-PL"/>
        </w:rPr>
        <w:t>Pzp</w:t>
      </w:r>
      <w:proofErr w:type="spellEnd"/>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146EE">
        <w:rPr>
          <w:rFonts w:ascii="Times New Roman" w:eastAsia="Times New Roman" w:hAnsi="Times New Roman" w:cs="Times New Roman"/>
          <w:b/>
          <w:bCs/>
          <w:sz w:val="24"/>
          <w:szCs w:val="24"/>
          <w:lang w:eastAsia="pl-PL"/>
        </w:rPr>
        <w:t>Pzp</w:t>
      </w:r>
      <w:proofErr w:type="spellEnd"/>
      <w:r w:rsidRPr="00B146EE">
        <w:rPr>
          <w:rFonts w:ascii="Times New Roman" w:eastAsia="Times New Roman" w:hAnsi="Times New Roman" w:cs="Times New Roman"/>
          <w:sz w:val="24"/>
          <w:szCs w:val="24"/>
          <w:lang w:eastAsia="pl-PL"/>
        </w:rPr>
        <w:t xml:space="preserve"> Nie Zamawiający przewiduje następujące fakultatywne podstawy wykluczenia: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146EE">
        <w:rPr>
          <w:rFonts w:ascii="Times New Roman" w:eastAsia="Times New Roman" w:hAnsi="Times New Roman" w:cs="Times New Roman"/>
          <w:sz w:val="24"/>
          <w:szCs w:val="24"/>
          <w:lang w:eastAsia="pl-PL"/>
        </w:rPr>
        <w:br/>
        <w:t xml:space="preserve">Tak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Oświadczenie o spełnianiu kryteriów selekcji </w:t>
      </w:r>
      <w:r w:rsidRPr="00B146EE">
        <w:rPr>
          <w:rFonts w:ascii="Times New Roman" w:eastAsia="Times New Roman" w:hAnsi="Times New Roman" w:cs="Times New Roman"/>
          <w:sz w:val="24"/>
          <w:szCs w:val="24"/>
          <w:lang w:eastAsia="pl-PL"/>
        </w:rPr>
        <w:br/>
        <w:t xml:space="preserve">Nie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dotyczy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III.5.1) W ZAKRESIE SPEŁNIANIA WARUNKÓW UDZIAŁU W POSTĘPOWANIU:</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t xml:space="preserve">1) Zezwolenie właściwego organu na prowadzenie działalności w zakresie ochrony przed bezdomnymi zwierzętami oraz prowadzenie schroniska dla bezdomnych zwierząt wydane na podstawie ustawy z dnia 13 września 1996 r. o utrzymaniu czystości i porządku w gminach (tekst jednolity Dz.U. z 2018 r., poz. 1454 z </w:t>
      </w:r>
      <w:proofErr w:type="spellStart"/>
      <w:r w:rsidRPr="00B146EE">
        <w:rPr>
          <w:rFonts w:ascii="Times New Roman" w:eastAsia="Times New Roman" w:hAnsi="Times New Roman" w:cs="Times New Roman"/>
          <w:sz w:val="24"/>
          <w:szCs w:val="24"/>
          <w:lang w:eastAsia="pl-PL"/>
        </w:rPr>
        <w:t>późn</w:t>
      </w:r>
      <w:proofErr w:type="spellEnd"/>
      <w:r w:rsidRPr="00B146EE">
        <w:rPr>
          <w:rFonts w:ascii="Times New Roman" w:eastAsia="Times New Roman" w:hAnsi="Times New Roman" w:cs="Times New Roman"/>
          <w:sz w:val="24"/>
          <w:szCs w:val="24"/>
          <w:lang w:eastAsia="pl-PL"/>
        </w:rPr>
        <w:t xml:space="preserve">. zm.) lub Porozumienie zawarte z właściwym organem samorządu terytorialnego dot. zapewnienia bezdomnym zwierzętom opieki i prowadzenia w tym celu schroniska dla zwierząt zawarte na podstawie ustawy z dnia 21 sierpnia 1997 r. o ochronie zwierząt (tekst jednolity Dz. U. z 2019 r., poz. 122 z </w:t>
      </w:r>
      <w:proofErr w:type="spellStart"/>
      <w:r w:rsidRPr="00B146EE">
        <w:rPr>
          <w:rFonts w:ascii="Times New Roman" w:eastAsia="Times New Roman" w:hAnsi="Times New Roman" w:cs="Times New Roman"/>
          <w:sz w:val="24"/>
          <w:szCs w:val="24"/>
          <w:lang w:eastAsia="pl-PL"/>
        </w:rPr>
        <w:t>późn</w:t>
      </w:r>
      <w:proofErr w:type="spellEnd"/>
      <w:r w:rsidRPr="00B146EE">
        <w:rPr>
          <w:rFonts w:ascii="Times New Roman" w:eastAsia="Times New Roman" w:hAnsi="Times New Roman" w:cs="Times New Roman"/>
          <w:sz w:val="24"/>
          <w:szCs w:val="24"/>
          <w:lang w:eastAsia="pl-PL"/>
        </w:rPr>
        <w:t xml:space="preserve">. zm.). 2)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Uwaga: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3) wykazu osób, skierowanych przez Wykonawcę do realizacji zamówienia publicznego, w szczególności odpowiedzialnych za świadczenie usług wraz z informacjami na temat ich kwalifikacji zawodowych i wykształcenia niezbędnych do wykonania zamówienia publicznego, a także zakresu wykonywanych przez nie czynności oraz informacją o podstawie do dysponowania tymi osobami.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III.5.2) W ZAKRESIE KRYTERIÓW SELEKCJI:</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dotyczy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III.7) INNE DOKUMENTY NIE WYMIENIONE W pkt III.3) - III.6)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W celu potwierdzenia braku podstawy do wykluczenia Wykonawcy z postępowania, o której mowa w art. 24 ust. 1 pkt 23 ustawy, Wykonawca składa (w formie oryginału lub kopii poświadczonej za zgodność z oryginałem),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5 do SIWZ. Uwaga: W przypadku wspólnego ubiegania się o zamówienie przez Wykonawców, oświadczenie o przynależności lub braku przynależności do tej samej grupy kapitałowej, o której mowa w art. 24 ust. 1 pkt 23 ustawy - składa każdy z Wykonawców wspólnie ubiegających się o zamówienie. Oświadczenia o przynależności lub braku przynależności do </w:t>
      </w:r>
      <w:r w:rsidRPr="00B146EE">
        <w:rPr>
          <w:rFonts w:ascii="Times New Roman" w:eastAsia="Times New Roman" w:hAnsi="Times New Roman" w:cs="Times New Roman"/>
          <w:sz w:val="24"/>
          <w:szCs w:val="24"/>
          <w:lang w:eastAsia="pl-PL"/>
        </w:rPr>
        <w:lastRenderedPageBreak/>
        <w:t xml:space="preserve">tej samej grupy kapitałowej, o której mowa w art. 24 ust. 1 pkt 23 ustawy - nie należy składać wraz z ofertą, ponieważ w pierwszej fazie ofertowania Wykonawca nie zna uczestników procedury, a co za tym idzie nie wie w stosunku do kogo miałby składać przedmiotowe oświadczenie. W/w Oświadczenie składają wszyscy Wykonawcy, którzy złożyli oferty w niniejszym postępowaniu.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u w:val="single"/>
          <w:lang w:eastAsia="pl-PL"/>
        </w:rPr>
        <w:t xml:space="preserve">SEKCJA IV: PROCEDURA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 xml:space="preserve">IV.1) OPIS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IV.1.1) Tryb udzielenia zamówienia: </w:t>
      </w:r>
      <w:r w:rsidRPr="00B146EE">
        <w:rPr>
          <w:rFonts w:ascii="Times New Roman" w:eastAsia="Times New Roman" w:hAnsi="Times New Roman" w:cs="Times New Roman"/>
          <w:sz w:val="24"/>
          <w:szCs w:val="24"/>
          <w:lang w:eastAsia="pl-PL"/>
        </w:rPr>
        <w:t xml:space="preserve">Przetarg nieograniczony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IV.1.2) Zamawiający żąda wniesienia wadium:</w:t>
      </w:r>
      <w:r w:rsidRPr="00B146EE">
        <w:rPr>
          <w:rFonts w:ascii="Times New Roman" w:eastAsia="Times New Roman" w:hAnsi="Times New Roman" w:cs="Times New Roman"/>
          <w:sz w:val="24"/>
          <w:szCs w:val="24"/>
          <w:lang w:eastAsia="pl-PL"/>
        </w:rPr>
        <w:t xml:space="preserv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Tak </w:t>
      </w:r>
      <w:r w:rsidRPr="00B146EE">
        <w:rPr>
          <w:rFonts w:ascii="Times New Roman" w:eastAsia="Times New Roman" w:hAnsi="Times New Roman" w:cs="Times New Roman"/>
          <w:sz w:val="24"/>
          <w:szCs w:val="24"/>
          <w:lang w:eastAsia="pl-PL"/>
        </w:rPr>
        <w:br/>
        <w:t xml:space="preserve">Informacja na temat wadium </w:t>
      </w:r>
      <w:r w:rsidRPr="00B146EE">
        <w:rPr>
          <w:rFonts w:ascii="Times New Roman" w:eastAsia="Times New Roman" w:hAnsi="Times New Roman" w:cs="Times New Roman"/>
          <w:sz w:val="24"/>
          <w:szCs w:val="24"/>
          <w:lang w:eastAsia="pl-PL"/>
        </w:rPr>
        <w:br/>
        <w:t xml:space="preserve">1. Oferta musi być zabezpieczona wadium w wysokości: 5 000,00 PLN (słownie: pięć tysięcy złotych). 1)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(Dz.U. z 2019 r., poz. 310 z </w:t>
      </w:r>
      <w:proofErr w:type="spellStart"/>
      <w:r w:rsidRPr="00B146EE">
        <w:rPr>
          <w:rFonts w:ascii="Times New Roman" w:eastAsia="Times New Roman" w:hAnsi="Times New Roman" w:cs="Times New Roman"/>
          <w:sz w:val="24"/>
          <w:szCs w:val="24"/>
          <w:lang w:eastAsia="pl-PL"/>
        </w:rPr>
        <w:t>późn</w:t>
      </w:r>
      <w:proofErr w:type="spellEnd"/>
      <w:r w:rsidRPr="00B146EE">
        <w:rPr>
          <w:rFonts w:ascii="Times New Roman" w:eastAsia="Times New Roman" w:hAnsi="Times New Roman" w:cs="Times New Roman"/>
          <w:sz w:val="24"/>
          <w:szCs w:val="24"/>
          <w:lang w:eastAsia="pl-PL"/>
        </w:rPr>
        <w:t xml:space="preserve">. zm.). 2) Wadium wnosi się przed upływem terminu składania ofert. 2. Wadium wnoszone w pieniądzu należy wpłacać przelewem na następujący nr konta: ING Bank Śląski nr: 08 1050 1142 1000 0090 3096 5843 z dopiskiem: „Zapobieganie bezdomności zwierząt z terenu Gminy Zawiercie”. Uwaga: Wadium w tej formie uważa się za wniesione w sposób prawidłowy, gdy środki pieniężne wpłyną na konto Zamawiającego przed upływem terminu składnia ofert. 1) Wadium wnoszone w postaci niepieniężnej należy złożyć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 2) Zamawiający zwróci wniesione wadium wszystkim Wykonawcom niezwłocznie po wyborze oferty najkorzystniejszej lub unieważnieniu postępowania, z wyjątkiem Wykonawcy, którego oferta zostanie wybrana jako najkorzystniejsza, z zastrzeżeniem ust 2 pkt 7. lit. a). 3) Wykonawcy, którego oferta zostanie wybrana jako najkorzystniejsza, Zamawiający zwróci wadium niezwłocznie po zawarciu umowy w sprawie zamówienia publicznego oraz wniesieniu zabezpieczenia należytego wykonania umowy. 4) Zamawiający zwróci niezwłocznie wadium, na wniosek Wykonawcy, który wycofał ofertę przed upływem terminu składania ofert. 5) Zamawiający zażąda ponownego wniesienia wadium przez Wykonawcę, któremu zwrócono wadium zgodnie z zapisem ust. 2 pkt 2 niniejszego rozdziału SIWZ, jeżeli w wyniku rozstrzygnięcia odwołania, jego oferta zostanie wybrana jako najkorzystniejsza. Wykonawca ten wnosi wadium w terminie określonym przez Zamawiającego. 6) Wykonawca, którego oferta została wybrana, a który wniósł wadium w pieniądzu, może wyrazić zgodę na zaliczenie kwoty wadium na poczet zabezpieczenia należytego wykonania umowy. 7) Zamawiający zatrzyma wadium wraz z odsetkami: a)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 b) jeżeli Wykonawca, którego oferta została wybrana: - odmówi podpisania umowy na warunkach określonych w ofercie, - nie wniesie zabezpieczenia należytego wykonania umowy na zasadach określonych w SIWZ, - zawarcie umowy w sprawie niniejszego zamówienia stanie się niemożliwe z przyczyn leżących po stronie </w:t>
      </w:r>
      <w:r w:rsidRPr="00B146EE">
        <w:rPr>
          <w:rFonts w:ascii="Times New Roman" w:eastAsia="Times New Roman" w:hAnsi="Times New Roman" w:cs="Times New Roman"/>
          <w:sz w:val="24"/>
          <w:szCs w:val="24"/>
          <w:lang w:eastAsia="pl-PL"/>
        </w:rPr>
        <w:lastRenderedPageBreak/>
        <w:t xml:space="preserve">Wykonawcy. 8) W przypadku Wykonawców wspólnie ubiegających się o udzielenie zamówienia dopuszcza się aby wadium zostało wniesione przez pełnomocnika lub jednego z Wykonawców wspólnie składających ofertę. 3. Wszelkie spory wynikające z wniesionego wadium rozpatrywał będzie wg prawa polskiego sąd właściwy dla siedziby Zamawiającego.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IV.1.3) Przewiduje się udzielenie zaliczek na poczet wykonania zamówienia:</w:t>
      </w:r>
      <w:r w:rsidRPr="00B146EE">
        <w:rPr>
          <w:rFonts w:ascii="Times New Roman" w:eastAsia="Times New Roman" w:hAnsi="Times New Roman" w:cs="Times New Roman"/>
          <w:sz w:val="24"/>
          <w:szCs w:val="24"/>
          <w:lang w:eastAsia="pl-PL"/>
        </w:rPr>
        <w:t xml:space="preserv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w:t>
      </w:r>
      <w:r w:rsidRPr="00B146EE">
        <w:rPr>
          <w:rFonts w:ascii="Times New Roman" w:eastAsia="Times New Roman" w:hAnsi="Times New Roman" w:cs="Times New Roman"/>
          <w:sz w:val="24"/>
          <w:szCs w:val="24"/>
          <w:lang w:eastAsia="pl-PL"/>
        </w:rPr>
        <w:br/>
        <w:t xml:space="preserve">Należy podać informacje na temat udzielania zaliczek: </w:t>
      </w:r>
      <w:r w:rsidRPr="00B146EE">
        <w:rPr>
          <w:rFonts w:ascii="Times New Roman" w:eastAsia="Times New Roman" w:hAnsi="Times New Roman" w:cs="Times New Roman"/>
          <w:sz w:val="24"/>
          <w:szCs w:val="24"/>
          <w:lang w:eastAsia="pl-PL"/>
        </w:rPr>
        <w:br/>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w:t>
      </w:r>
      <w:r w:rsidRPr="00B146E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146EE">
        <w:rPr>
          <w:rFonts w:ascii="Times New Roman" w:eastAsia="Times New Roman" w:hAnsi="Times New Roman" w:cs="Times New Roman"/>
          <w:sz w:val="24"/>
          <w:szCs w:val="24"/>
          <w:lang w:eastAsia="pl-PL"/>
        </w:rPr>
        <w:br/>
        <w:t xml:space="preserve">Nie </w:t>
      </w:r>
      <w:r w:rsidRPr="00B146EE">
        <w:rPr>
          <w:rFonts w:ascii="Times New Roman" w:eastAsia="Times New Roman" w:hAnsi="Times New Roman" w:cs="Times New Roman"/>
          <w:sz w:val="24"/>
          <w:szCs w:val="24"/>
          <w:lang w:eastAsia="pl-PL"/>
        </w:rPr>
        <w:br/>
        <w:t xml:space="preserve">Informacje dodatkowe: </w:t>
      </w:r>
      <w:r w:rsidRPr="00B146EE">
        <w:rPr>
          <w:rFonts w:ascii="Times New Roman" w:eastAsia="Times New Roman" w:hAnsi="Times New Roman" w:cs="Times New Roman"/>
          <w:sz w:val="24"/>
          <w:szCs w:val="24"/>
          <w:lang w:eastAsia="pl-PL"/>
        </w:rPr>
        <w:br/>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IV.1.5.) Wymaga się złożenia oferty wariantowej: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w:t>
      </w:r>
      <w:r w:rsidRPr="00B146EE">
        <w:rPr>
          <w:rFonts w:ascii="Times New Roman" w:eastAsia="Times New Roman" w:hAnsi="Times New Roman" w:cs="Times New Roman"/>
          <w:sz w:val="24"/>
          <w:szCs w:val="24"/>
          <w:lang w:eastAsia="pl-PL"/>
        </w:rPr>
        <w:br/>
        <w:t xml:space="preserve">Dopuszcza się złożenie oferty wariantowej </w:t>
      </w:r>
      <w:r w:rsidRPr="00B146EE">
        <w:rPr>
          <w:rFonts w:ascii="Times New Roman" w:eastAsia="Times New Roman" w:hAnsi="Times New Roman" w:cs="Times New Roman"/>
          <w:sz w:val="24"/>
          <w:szCs w:val="24"/>
          <w:lang w:eastAsia="pl-PL"/>
        </w:rPr>
        <w:br/>
        <w:t xml:space="preserve">Nie </w:t>
      </w:r>
      <w:r w:rsidRPr="00B146E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146EE">
        <w:rPr>
          <w:rFonts w:ascii="Times New Roman" w:eastAsia="Times New Roman" w:hAnsi="Times New Roman" w:cs="Times New Roman"/>
          <w:sz w:val="24"/>
          <w:szCs w:val="24"/>
          <w:lang w:eastAsia="pl-PL"/>
        </w:rPr>
        <w:br/>
        <w:t xml:space="preserve">Nie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Liczba wykonawców   </w:t>
      </w:r>
      <w:r w:rsidRPr="00B146EE">
        <w:rPr>
          <w:rFonts w:ascii="Times New Roman" w:eastAsia="Times New Roman" w:hAnsi="Times New Roman" w:cs="Times New Roman"/>
          <w:sz w:val="24"/>
          <w:szCs w:val="24"/>
          <w:lang w:eastAsia="pl-PL"/>
        </w:rPr>
        <w:br/>
        <w:t xml:space="preserve">Przewidywana minimalna liczba wykonawców </w:t>
      </w:r>
      <w:r w:rsidRPr="00B146EE">
        <w:rPr>
          <w:rFonts w:ascii="Times New Roman" w:eastAsia="Times New Roman" w:hAnsi="Times New Roman" w:cs="Times New Roman"/>
          <w:sz w:val="24"/>
          <w:szCs w:val="24"/>
          <w:lang w:eastAsia="pl-PL"/>
        </w:rPr>
        <w:br/>
        <w:t xml:space="preserve">Maksymalna liczba wykonawców   </w:t>
      </w:r>
      <w:r w:rsidRPr="00B146EE">
        <w:rPr>
          <w:rFonts w:ascii="Times New Roman" w:eastAsia="Times New Roman" w:hAnsi="Times New Roman" w:cs="Times New Roman"/>
          <w:sz w:val="24"/>
          <w:szCs w:val="24"/>
          <w:lang w:eastAsia="pl-PL"/>
        </w:rPr>
        <w:br/>
        <w:t xml:space="preserve">Kryteria selekcji wykonawców: </w:t>
      </w:r>
      <w:r w:rsidRPr="00B146EE">
        <w:rPr>
          <w:rFonts w:ascii="Times New Roman" w:eastAsia="Times New Roman" w:hAnsi="Times New Roman" w:cs="Times New Roman"/>
          <w:sz w:val="24"/>
          <w:szCs w:val="24"/>
          <w:lang w:eastAsia="pl-PL"/>
        </w:rPr>
        <w:br/>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IV.1.7) Informacje na temat umowy ramowej lub dynamicznego systemu zakupów: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Umowa ramowa będzie zawarta: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Czy przewiduje się ograniczenie liczby uczestników umowy ramowej: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Przewidziana maksymalna liczba uczestników umowy ramowej: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Informacje dodatkowe: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Zamówienie obejmuje ustanowienie dynamicznego systemu zakupów: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lastRenderedPageBreak/>
        <w:br/>
        <w:t xml:space="preserve">Informacje dodatkowe: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146EE">
        <w:rPr>
          <w:rFonts w:ascii="Times New Roman" w:eastAsia="Times New Roman" w:hAnsi="Times New Roman" w:cs="Times New Roman"/>
          <w:sz w:val="24"/>
          <w:szCs w:val="24"/>
          <w:lang w:eastAsia="pl-PL"/>
        </w:rPr>
        <w:br/>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IV.1.8) Aukcja elektroniczna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Przewidziane jest przeprowadzenie aukcji elektronicznej </w:t>
      </w:r>
      <w:r w:rsidRPr="00B146EE">
        <w:rPr>
          <w:rFonts w:ascii="Times New Roman" w:eastAsia="Times New Roman" w:hAnsi="Times New Roman" w:cs="Times New Roman"/>
          <w:i/>
          <w:iCs/>
          <w:sz w:val="24"/>
          <w:szCs w:val="24"/>
          <w:lang w:eastAsia="pl-PL"/>
        </w:rPr>
        <w:t xml:space="preserve">(przetarg nieograniczony, przetarg ograniczony, negocjacje z ogłoszeniem) </w:t>
      </w:r>
      <w:r w:rsidRPr="00B146EE">
        <w:rPr>
          <w:rFonts w:ascii="Times New Roman" w:eastAsia="Times New Roman" w:hAnsi="Times New Roman" w:cs="Times New Roman"/>
          <w:sz w:val="24"/>
          <w:szCs w:val="24"/>
          <w:lang w:eastAsia="pl-PL"/>
        </w:rPr>
        <w:t xml:space="preserve">Nie </w:t>
      </w:r>
      <w:r w:rsidRPr="00B146EE">
        <w:rPr>
          <w:rFonts w:ascii="Times New Roman" w:eastAsia="Times New Roman" w:hAnsi="Times New Roman" w:cs="Times New Roman"/>
          <w:sz w:val="24"/>
          <w:szCs w:val="24"/>
          <w:lang w:eastAsia="pl-PL"/>
        </w:rPr>
        <w:br/>
        <w:t xml:space="preserve">Należy podać adres strony internetowej, na której aukcja będzie prowadzona: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146EE">
        <w:rPr>
          <w:rFonts w:ascii="Times New Roman" w:eastAsia="Times New Roman" w:hAnsi="Times New Roman" w:cs="Times New Roman"/>
          <w:sz w:val="24"/>
          <w:szCs w:val="24"/>
          <w:lang w:eastAsia="pl-PL"/>
        </w:rPr>
        <w:br/>
        <w:t xml:space="preserve">Informacje dotyczące przebiegu aukcji elektronicznej: </w:t>
      </w:r>
      <w:r w:rsidRPr="00B146E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146E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146E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146EE">
        <w:rPr>
          <w:rFonts w:ascii="Times New Roman" w:eastAsia="Times New Roman" w:hAnsi="Times New Roman" w:cs="Times New Roman"/>
          <w:sz w:val="24"/>
          <w:szCs w:val="24"/>
          <w:lang w:eastAsia="pl-PL"/>
        </w:rPr>
        <w:br/>
        <w:t xml:space="preserve">Informacje o liczbie etapów aukcji elektronicznej i czasie ich trwania: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t xml:space="preserve">Czas trwania: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146EE">
        <w:rPr>
          <w:rFonts w:ascii="Times New Roman" w:eastAsia="Times New Roman" w:hAnsi="Times New Roman" w:cs="Times New Roman"/>
          <w:sz w:val="24"/>
          <w:szCs w:val="24"/>
          <w:lang w:eastAsia="pl-PL"/>
        </w:rPr>
        <w:br/>
        <w:t xml:space="preserve">Warunki zamknięcia aukcji elektronicznej: </w:t>
      </w:r>
      <w:r w:rsidRPr="00B146EE">
        <w:rPr>
          <w:rFonts w:ascii="Times New Roman" w:eastAsia="Times New Roman" w:hAnsi="Times New Roman" w:cs="Times New Roman"/>
          <w:sz w:val="24"/>
          <w:szCs w:val="24"/>
          <w:lang w:eastAsia="pl-PL"/>
        </w:rPr>
        <w:br/>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IV.2) KRYTERIA OCENY OFERT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IV.2.1) Kryteria oceny ofert: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IV.2.2) Kryteria</w:t>
      </w:r>
      <w:r w:rsidRPr="00B146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B146EE" w:rsidRPr="00B146EE" w:rsidTr="00B146EE">
        <w:tc>
          <w:tcPr>
            <w:tcW w:w="0" w:type="auto"/>
            <w:tcBorders>
              <w:top w:val="single" w:sz="6" w:space="0" w:color="000000"/>
              <w:left w:val="single" w:sz="6" w:space="0" w:color="000000"/>
              <w:bottom w:val="single" w:sz="6" w:space="0" w:color="000000"/>
              <w:right w:val="single" w:sz="6" w:space="0" w:color="000000"/>
            </w:tcBorders>
            <w:vAlign w:val="center"/>
            <w:hideMark/>
          </w:tcPr>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Znaczenie</w:t>
            </w:r>
          </w:p>
        </w:tc>
      </w:tr>
      <w:tr w:rsidR="00B146EE" w:rsidRPr="00B146EE" w:rsidTr="00B146EE">
        <w:tc>
          <w:tcPr>
            <w:tcW w:w="0" w:type="auto"/>
            <w:tcBorders>
              <w:top w:val="single" w:sz="6" w:space="0" w:color="000000"/>
              <w:left w:val="single" w:sz="6" w:space="0" w:color="000000"/>
              <w:bottom w:val="single" w:sz="6" w:space="0" w:color="000000"/>
              <w:right w:val="single" w:sz="6" w:space="0" w:color="000000"/>
            </w:tcBorders>
            <w:vAlign w:val="center"/>
            <w:hideMark/>
          </w:tcPr>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60,00</w:t>
            </w:r>
          </w:p>
        </w:tc>
      </w:tr>
      <w:tr w:rsidR="00B146EE" w:rsidRPr="00B146EE" w:rsidTr="00B146EE">
        <w:tc>
          <w:tcPr>
            <w:tcW w:w="0" w:type="auto"/>
            <w:tcBorders>
              <w:top w:val="single" w:sz="6" w:space="0" w:color="000000"/>
              <w:left w:val="single" w:sz="6" w:space="0" w:color="000000"/>
              <w:bottom w:val="single" w:sz="6" w:space="0" w:color="000000"/>
              <w:right w:val="single" w:sz="6" w:space="0" w:color="000000"/>
            </w:tcBorders>
            <w:vAlign w:val="center"/>
            <w:hideMark/>
          </w:tcPr>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aspekt społeczny - aktywny wolontariat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20,00</w:t>
            </w:r>
          </w:p>
        </w:tc>
      </w:tr>
      <w:tr w:rsidR="00B146EE" w:rsidRPr="00B146EE" w:rsidTr="00B146EE">
        <w:tc>
          <w:tcPr>
            <w:tcW w:w="0" w:type="auto"/>
            <w:tcBorders>
              <w:top w:val="single" w:sz="6" w:space="0" w:color="000000"/>
              <w:left w:val="single" w:sz="6" w:space="0" w:color="000000"/>
              <w:bottom w:val="single" w:sz="6" w:space="0" w:color="000000"/>
              <w:right w:val="single" w:sz="6" w:space="0" w:color="000000"/>
            </w:tcBorders>
            <w:vAlign w:val="center"/>
            <w:hideMark/>
          </w:tcPr>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czas reakcji na zgłoszenie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10,00</w:t>
            </w:r>
          </w:p>
        </w:tc>
      </w:tr>
      <w:tr w:rsidR="00B146EE" w:rsidRPr="00B146EE" w:rsidTr="00B146EE">
        <w:tc>
          <w:tcPr>
            <w:tcW w:w="0" w:type="auto"/>
            <w:tcBorders>
              <w:top w:val="single" w:sz="6" w:space="0" w:color="000000"/>
              <w:left w:val="single" w:sz="6" w:space="0" w:color="000000"/>
              <w:bottom w:val="single" w:sz="6" w:space="0" w:color="000000"/>
              <w:right w:val="single" w:sz="6" w:space="0" w:color="000000"/>
            </w:tcBorders>
            <w:vAlign w:val="center"/>
            <w:hideMark/>
          </w:tcPr>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suma śmiertelności i eutanazji zwierząt (psów i kotów) w schronisku za okres od stycznia do października 2019 r. w stosunku do ogólnej liczby zwierząt (psów i kotów) przyjętych do schroniska w okresie od stycznia do października 2019 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10,00</w:t>
            </w:r>
          </w:p>
        </w:tc>
      </w:tr>
    </w:tbl>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146EE">
        <w:rPr>
          <w:rFonts w:ascii="Times New Roman" w:eastAsia="Times New Roman" w:hAnsi="Times New Roman" w:cs="Times New Roman"/>
          <w:b/>
          <w:bCs/>
          <w:sz w:val="24"/>
          <w:szCs w:val="24"/>
          <w:lang w:eastAsia="pl-PL"/>
        </w:rPr>
        <w:t>Pzp</w:t>
      </w:r>
      <w:proofErr w:type="spellEnd"/>
      <w:r w:rsidRPr="00B146EE">
        <w:rPr>
          <w:rFonts w:ascii="Times New Roman" w:eastAsia="Times New Roman" w:hAnsi="Times New Roman" w:cs="Times New Roman"/>
          <w:b/>
          <w:bCs/>
          <w:sz w:val="24"/>
          <w:szCs w:val="24"/>
          <w:lang w:eastAsia="pl-PL"/>
        </w:rPr>
        <w:t xml:space="preserve"> </w:t>
      </w:r>
      <w:r w:rsidRPr="00B146EE">
        <w:rPr>
          <w:rFonts w:ascii="Times New Roman" w:eastAsia="Times New Roman" w:hAnsi="Times New Roman" w:cs="Times New Roman"/>
          <w:sz w:val="24"/>
          <w:szCs w:val="24"/>
          <w:lang w:eastAsia="pl-PL"/>
        </w:rPr>
        <w:t xml:space="preserve">(przetarg nieograniczony)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lastRenderedPageBreak/>
        <w:t xml:space="preserve">Tak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IV.3) Negocjacje z ogłoszeniem, dialog konkurencyjny, partnerstwo innowacyjne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IV.3.1) Informacje na temat negocjacji z ogłoszeniem</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t xml:space="preserve">Minimalne wymagania, które muszą spełniać wszystkie oferty: </w:t>
      </w:r>
      <w:r w:rsidRPr="00B146EE">
        <w:rPr>
          <w:rFonts w:ascii="Times New Roman" w:eastAsia="Times New Roman" w:hAnsi="Times New Roman" w:cs="Times New Roman"/>
          <w:sz w:val="24"/>
          <w:szCs w:val="24"/>
          <w:lang w:eastAsia="pl-PL"/>
        </w:rPr>
        <w:br/>
        <w:t xml:space="preserve">nie dotyczy </w:t>
      </w:r>
      <w:r w:rsidRPr="00B146E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146EE">
        <w:rPr>
          <w:rFonts w:ascii="Times New Roman" w:eastAsia="Times New Roman" w:hAnsi="Times New Roman" w:cs="Times New Roman"/>
          <w:sz w:val="24"/>
          <w:szCs w:val="24"/>
          <w:lang w:eastAsia="pl-PL"/>
        </w:rPr>
        <w:br/>
        <w:t xml:space="preserve">Przewidziany jest podział negocjacji na etapy w celu ograniczenia liczby ofert: </w:t>
      </w:r>
      <w:r w:rsidRPr="00B146EE">
        <w:rPr>
          <w:rFonts w:ascii="Times New Roman" w:eastAsia="Times New Roman" w:hAnsi="Times New Roman" w:cs="Times New Roman"/>
          <w:sz w:val="24"/>
          <w:szCs w:val="24"/>
          <w:lang w:eastAsia="pl-PL"/>
        </w:rPr>
        <w:br/>
        <w:t xml:space="preserve">Należy podać informacje na temat etapów negocjacji (w tym liczbę etapów):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Informacje dodatkowe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IV.3.2) Informacje na temat dialogu konkurencyjnego</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146EE">
        <w:rPr>
          <w:rFonts w:ascii="Times New Roman" w:eastAsia="Times New Roman" w:hAnsi="Times New Roman" w:cs="Times New Roman"/>
          <w:sz w:val="24"/>
          <w:szCs w:val="24"/>
          <w:lang w:eastAsia="pl-PL"/>
        </w:rPr>
        <w:br/>
        <w:t xml:space="preserve">nie dotyczy </w:t>
      </w:r>
      <w:r w:rsidRPr="00B146E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Wstępny harmonogram postępowania: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Podział dialogu na etapy w celu ograniczenia liczby rozwiązań: </w:t>
      </w:r>
      <w:r w:rsidRPr="00B146EE">
        <w:rPr>
          <w:rFonts w:ascii="Times New Roman" w:eastAsia="Times New Roman" w:hAnsi="Times New Roman" w:cs="Times New Roman"/>
          <w:sz w:val="24"/>
          <w:szCs w:val="24"/>
          <w:lang w:eastAsia="pl-PL"/>
        </w:rPr>
        <w:br/>
        <w:t xml:space="preserve">Należy podać informacje na temat etapów dialogu: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Informacje dodatkowe: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IV.3.3) Informacje na temat partnerstwa innowacyjnego</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Informacje dodatkowe: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IV.4) Licytacja elektroniczna </w:t>
      </w:r>
      <w:r w:rsidRPr="00B146EE">
        <w:rPr>
          <w:rFonts w:ascii="Times New Roman" w:eastAsia="Times New Roman" w:hAnsi="Times New Roman" w:cs="Times New Roman"/>
          <w:sz w:val="24"/>
          <w:szCs w:val="24"/>
          <w:lang w:eastAsia="pl-PL"/>
        </w:rPr>
        <w:br/>
        <w:t xml:space="preserve">Adres strony internetowej, na której będzie prowadzona licytacja elektroniczna: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nie dotyczy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Informacje o liczbie etapów licytacji elektronicznej i czasie ich trwania: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Czas trwania: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Termin składania wniosków o dopuszczenie do udziału w licytacji elektronicznej: </w:t>
      </w:r>
      <w:r w:rsidRPr="00B146EE">
        <w:rPr>
          <w:rFonts w:ascii="Times New Roman" w:eastAsia="Times New Roman" w:hAnsi="Times New Roman" w:cs="Times New Roman"/>
          <w:sz w:val="24"/>
          <w:szCs w:val="24"/>
          <w:lang w:eastAsia="pl-PL"/>
        </w:rPr>
        <w:br/>
        <w:t xml:space="preserve">Data: godzina: </w:t>
      </w:r>
      <w:r w:rsidRPr="00B146EE">
        <w:rPr>
          <w:rFonts w:ascii="Times New Roman" w:eastAsia="Times New Roman" w:hAnsi="Times New Roman" w:cs="Times New Roman"/>
          <w:sz w:val="24"/>
          <w:szCs w:val="24"/>
          <w:lang w:eastAsia="pl-PL"/>
        </w:rPr>
        <w:br/>
        <w:t xml:space="preserve">Termin otwarcia licytacji elektronicznej: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t xml:space="preserve">Termin i warunki zamknięcia licytacji elektronicznej: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t xml:space="preserve">Wymagania dotyczące zabezpieczenia należytego wykonania umowy: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lang w:eastAsia="pl-PL"/>
        </w:rPr>
        <w:br/>
        <w:t xml:space="preserve">Informacje dodatkowe: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r w:rsidRPr="00B146EE">
        <w:rPr>
          <w:rFonts w:ascii="Times New Roman" w:eastAsia="Times New Roman" w:hAnsi="Times New Roman" w:cs="Times New Roman"/>
          <w:b/>
          <w:bCs/>
          <w:sz w:val="24"/>
          <w:szCs w:val="24"/>
          <w:lang w:eastAsia="pl-PL"/>
        </w:rPr>
        <w:t>IV.5) ZMIANA UMOWY</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146EE">
        <w:rPr>
          <w:rFonts w:ascii="Times New Roman" w:eastAsia="Times New Roman" w:hAnsi="Times New Roman" w:cs="Times New Roman"/>
          <w:sz w:val="24"/>
          <w:szCs w:val="24"/>
          <w:lang w:eastAsia="pl-PL"/>
        </w:rPr>
        <w:t xml:space="preserve"> Tak </w:t>
      </w:r>
      <w:r w:rsidRPr="00B146EE">
        <w:rPr>
          <w:rFonts w:ascii="Times New Roman" w:eastAsia="Times New Roman" w:hAnsi="Times New Roman" w:cs="Times New Roman"/>
          <w:sz w:val="24"/>
          <w:szCs w:val="24"/>
          <w:lang w:eastAsia="pl-PL"/>
        </w:rPr>
        <w:br/>
        <w:t xml:space="preserve">Należy wskazać zakres, charakter zmian oraz warunki wprowadzenia zmian: </w:t>
      </w:r>
      <w:r w:rsidRPr="00B146EE">
        <w:rPr>
          <w:rFonts w:ascii="Times New Roman" w:eastAsia="Times New Roman" w:hAnsi="Times New Roman" w:cs="Times New Roman"/>
          <w:sz w:val="24"/>
          <w:szCs w:val="24"/>
          <w:lang w:eastAsia="pl-PL"/>
        </w:rPr>
        <w:br/>
        <w:t xml:space="preserve">1. Istotne dla Zamawiającego postanowienia umowy, zawiera załączony do SIWZ wzór umowy (załącznik nr 4). 2. Zamawiający przewiduje możliwość zmian postanowień zawartej umowy (tzw. zmiany kontraktowe) w stosunku do treści oferty, na podstawie której dokonano wyboru Wykonawcy, zgodnie z warunkami podanymi we wzorze umowy, stanowiącym załącznik nr 4 do SIWZ. Warunki określono również poniżej: 1) Zamawiający przewiduje możliwość zmiany wynagrodzenia Wykonawcy w przypadku normatywnej zmiany stawki podatku VAT - stosownie do tej zmiany oraz od miesiąca następującego po miesiącu, w którym weszły w życie przepisy prawa dotyczące zmiany stawki podatku. 2) Zamawiający przewiduje możliwość 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spełniających co najmniej takie warunki jakie podano w specyfikacji istotnych warunków zamówienia (SIWZ) dla przeprowadzonego postępowania. 3) Zamawiający przewiduje możliwość zmiany, rezygnacji, bądź wprowadzenia podwykonawcy w trakcie realizacji umowy w zakresie nie przewidzianym w ofercie. Jeżeli zmiana albo rezygnacja z podwykonawcy dotyczy podmiotu, na którego zasoby Wykonawca powoływał się, na zasadach określonych w art. 22a ust.1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tym celu zobowiązany jest przedłożyć stosowne dokumenty wymagane w postanowieniach SIWZ. 5) Zamawiający przewiduje możliwość zmiany umowy na skutek zmiany powszechnie obowiązujących przepisów prawa mających wpływ na treść złożonej oferty w takim zakresie w jakim będzie to niezbędne w celu dostosowania postanowień Umowy do zaistniałego stanu prawnego, 6) Zamawiający przewiduje możliwość 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w:t>
      </w:r>
      <w:proofErr w:type="spellStart"/>
      <w:r w:rsidRPr="00B146EE">
        <w:rPr>
          <w:rFonts w:ascii="Times New Roman" w:eastAsia="Times New Roman" w:hAnsi="Times New Roman" w:cs="Times New Roman"/>
          <w:sz w:val="24"/>
          <w:szCs w:val="24"/>
          <w:lang w:eastAsia="pl-PL"/>
        </w:rPr>
        <w:t>Pzp</w:t>
      </w:r>
      <w:proofErr w:type="spellEnd"/>
      <w:r w:rsidRPr="00B146EE">
        <w:rPr>
          <w:rFonts w:ascii="Times New Roman" w:eastAsia="Times New Roman" w:hAnsi="Times New Roman" w:cs="Times New Roman"/>
          <w:sz w:val="24"/>
          <w:szCs w:val="24"/>
          <w:lang w:eastAsia="pl-PL"/>
        </w:rPr>
        <w:t xml:space="preserve"> oraz nie pociąga to za sobą innych istotnych zmian u mowy, lub przekształcenie Wykonawcy będącego następstwem sukcesji uniwersalnej, w </w:t>
      </w:r>
      <w:r w:rsidRPr="00B146EE">
        <w:rPr>
          <w:rFonts w:ascii="Times New Roman" w:eastAsia="Times New Roman" w:hAnsi="Times New Roman" w:cs="Times New Roman"/>
          <w:sz w:val="24"/>
          <w:szCs w:val="24"/>
          <w:lang w:eastAsia="pl-PL"/>
        </w:rPr>
        <w:lastRenderedPageBreak/>
        <w:t xml:space="preserve">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ustawy </w:t>
      </w:r>
      <w:proofErr w:type="spellStart"/>
      <w:r w:rsidRPr="00B146EE">
        <w:rPr>
          <w:rFonts w:ascii="Times New Roman" w:eastAsia="Times New Roman" w:hAnsi="Times New Roman" w:cs="Times New Roman"/>
          <w:sz w:val="24"/>
          <w:szCs w:val="24"/>
          <w:lang w:eastAsia="pl-PL"/>
        </w:rPr>
        <w:t>Pzp</w:t>
      </w:r>
      <w:proofErr w:type="spellEnd"/>
      <w:r w:rsidRPr="00B146EE">
        <w:rPr>
          <w:rFonts w:ascii="Times New Roman" w:eastAsia="Times New Roman" w:hAnsi="Times New Roman" w:cs="Times New Roman"/>
          <w:sz w:val="24"/>
          <w:szCs w:val="24"/>
          <w:lang w:eastAsia="pl-PL"/>
        </w:rPr>
        <w:t xml:space="preserve">. 3. Zmianie podlegają także inne postanowienia w stosunku do treści oferty jeżeli konieczność wprowadzenia takich zmian wynika z następujących okoliczności: 1) Zmiana danych związana z obsługą administracyjno-organizacyjną umowy, zmiana danych teleadresowych Wykonawcy lub Zamawiającego - zmiana ta następuje poprzez pisemne zgłoszenie tego faktu drugiej Stronie i nie wymaga zawarcia aneksu do umowy. Zmiana nazwy Wykonawcy - winno nastąpić w formie aneksu do umowy. 2) Zmiany postanowień umowy następują zgodnie z zasadami określonymi w umowie oraz przy zastosowaniu przepisów ustawy Prawo zamówień publicznych i nie mogą prowadzić do zmiany charakteru umowy. 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4) Wszelkie zmiany i uzupełnienia umowy dokonane w sposób zgodny z ustawą Prawo zamówień publicznych wymagają formy pisemnej pod rygorem nieważności - aneks do umowy, z zastrzeżeniem przypadków określonych w niniejszym ustępie, w których wskazano, że nie jest wymagane zawarcie aneksu do umowy. 5) Zmiana umowy dokonana z naruszeniem przepisów ustawy Prawo zamówień publicznych jest nieważna. 4. Zmiana umowy może także nastąpić w przypadkach, o których mowa w art. 144 ust. 1 pkt 2-6 ustawy </w:t>
      </w:r>
      <w:proofErr w:type="spellStart"/>
      <w:r w:rsidRPr="00B146EE">
        <w:rPr>
          <w:rFonts w:ascii="Times New Roman" w:eastAsia="Times New Roman" w:hAnsi="Times New Roman" w:cs="Times New Roman"/>
          <w:sz w:val="24"/>
          <w:szCs w:val="24"/>
          <w:lang w:eastAsia="pl-PL"/>
        </w:rPr>
        <w:t>Pzp</w:t>
      </w:r>
      <w:proofErr w:type="spellEnd"/>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IV.6) INFORMACJE ADMINISTRACYJNE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IV.6.1) Sposób udostępniania informacji o charakterze poufnym </w:t>
      </w:r>
      <w:r w:rsidRPr="00B146EE">
        <w:rPr>
          <w:rFonts w:ascii="Times New Roman" w:eastAsia="Times New Roman" w:hAnsi="Times New Roman" w:cs="Times New Roman"/>
          <w:i/>
          <w:iCs/>
          <w:sz w:val="24"/>
          <w:szCs w:val="24"/>
          <w:lang w:eastAsia="pl-PL"/>
        </w:rPr>
        <w:t xml:space="preserve">(jeżeli dotyczy): </w:t>
      </w:r>
      <w:r w:rsidRPr="00B146EE">
        <w:rPr>
          <w:rFonts w:ascii="Times New Roman" w:eastAsia="Times New Roman" w:hAnsi="Times New Roman" w:cs="Times New Roman"/>
          <w:sz w:val="24"/>
          <w:szCs w:val="24"/>
          <w:lang w:eastAsia="pl-PL"/>
        </w:rPr>
        <w:br/>
        <w:t xml:space="preserve">nie dotyczy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Środki służące ochronie informacji o charakterze poufnym</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t xml:space="preserve">nie dotyczy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146EE">
        <w:rPr>
          <w:rFonts w:ascii="Times New Roman" w:eastAsia="Times New Roman" w:hAnsi="Times New Roman" w:cs="Times New Roman"/>
          <w:sz w:val="24"/>
          <w:szCs w:val="24"/>
          <w:lang w:eastAsia="pl-PL"/>
        </w:rPr>
        <w:br/>
        <w:t xml:space="preserve">Data: 2019-11-06, godzina: 09:00, </w:t>
      </w:r>
      <w:r w:rsidRPr="00B146E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146EE">
        <w:rPr>
          <w:rFonts w:ascii="Times New Roman" w:eastAsia="Times New Roman" w:hAnsi="Times New Roman" w:cs="Times New Roman"/>
          <w:sz w:val="24"/>
          <w:szCs w:val="24"/>
          <w:lang w:eastAsia="pl-PL"/>
        </w:rPr>
        <w:br/>
        <w:t xml:space="preserve">Nie </w:t>
      </w:r>
      <w:r w:rsidRPr="00B146EE">
        <w:rPr>
          <w:rFonts w:ascii="Times New Roman" w:eastAsia="Times New Roman" w:hAnsi="Times New Roman" w:cs="Times New Roman"/>
          <w:sz w:val="24"/>
          <w:szCs w:val="24"/>
          <w:lang w:eastAsia="pl-PL"/>
        </w:rPr>
        <w:br/>
        <w:t xml:space="preserve">Wskazać powody: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146EE">
        <w:rPr>
          <w:rFonts w:ascii="Times New Roman" w:eastAsia="Times New Roman" w:hAnsi="Times New Roman" w:cs="Times New Roman"/>
          <w:sz w:val="24"/>
          <w:szCs w:val="24"/>
          <w:lang w:eastAsia="pl-PL"/>
        </w:rPr>
        <w:br/>
        <w:t xml:space="preserve">&gt; język polski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IV.6.3) Termin związania ofertą: </w:t>
      </w:r>
      <w:r w:rsidRPr="00B146EE">
        <w:rPr>
          <w:rFonts w:ascii="Times New Roman" w:eastAsia="Times New Roman" w:hAnsi="Times New Roman" w:cs="Times New Roman"/>
          <w:sz w:val="24"/>
          <w:szCs w:val="24"/>
          <w:lang w:eastAsia="pl-PL"/>
        </w:rPr>
        <w:t xml:space="preserve">do: okres w dniach: 30 (od ostatecznego terminu składania ofert)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146EE">
        <w:rPr>
          <w:rFonts w:ascii="Times New Roman" w:eastAsia="Times New Roman" w:hAnsi="Times New Roman" w:cs="Times New Roman"/>
          <w:sz w:val="24"/>
          <w:szCs w:val="24"/>
          <w:lang w:eastAsia="pl-PL"/>
        </w:rPr>
        <w:t xml:space="preserve"> Nie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B146EE">
        <w:rPr>
          <w:rFonts w:ascii="Times New Roman" w:eastAsia="Times New Roman" w:hAnsi="Times New Roman" w:cs="Times New Roman"/>
          <w:b/>
          <w:bCs/>
          <w:sz w:val="24"/>
          <w:szCs w:val="24"/>
          <w:lang w:eastAsia="pl-PL"/>
        </w:rPr>
        <w:lastRenderedPageBreak/>
        <w:t>zamówienia, nie zostały mu przyznane</w:t>
      </w:r>
      <w:r w:rsidRPr="00B146EE">
        <w:rPr>
          <w:rFonts w:ascii="Times New Roman" w:eastAsia="Times New Roman" w:hAnsi="Times New Roman" w:cs="Times New Roman"/>
          <w:sz w:val="24"/>
          <w:szCs w:val="24"/>
          <w:lang w:eastAsia="pl-PL"/>
        </w:rPr>
        <w:t xml:space="preserve"> Nie </w:t>
      </w:r>
      <w:r w:rsidRPr="00B146EE">
        <w:rPr>
          <w:rFonts w:ascii="Times New Roman" w:eastAsia="Times New Roman" w:hAnsi="Times New Roman" w:cs="Times New Roman"/>
          <w:sz w:val="24"/>
          <w:szCs w:val="24"/>
          <w:lang w:eastAsia="pl-PL"/>
        </w:rPr>
        <w:br/>
      </w:r>
      <w:r w:rsidRPr="00B146EE">
        <w:rPr>
          <w:rFonts w:ascii="Times New Roman" w:eastAsia="Times New Roman" w:hAnsi="Times New Roman" w:cs="Times New Roman"/>
          <w:b/>
          <w:bCs/>
          <w:sz w:val="24"/>
          <w:szCs w:val="24"/>
          <w:lang w:eastAsia="pl-PL"/>
        </w:rPr>
        <w:t>IV.6.6) Informacje dodatkowe:</w:t>
      </w:r>
      <w:r w:rsidRPr="00B146EE">
        <w:rPr>
          <w:rFonts w:ascii="Times New Roman" w:eastAsia="Times New Roman" w:hAnsi="Times New Roman" w:cs="Times New Roman"/>
          <w:sz w:val="24"/>
          <w:szCs w:val="24"/>
          <w:lang w:eastAsia="pl-PL"/>
        </w:rPr>
        <w:t xml:space="preserve"> </w:t>
      </w:r>
      <w:r w:rsidRPr="00B146EE">
        <w:rPr>
          <w:rFonts w:ascii="Times New Roman" w:eastAsia="Times New Roman" w:hAnsi="Times New Roman" w:cs="Times New Roman"/>
          <w:sz w:val="24"/>
          <w:szCs w:val="24"/>
          <w:lang w:eastAsia="pl-PL"/>
        </w:rPr>
        <w:br/>
        <w:t>I. 1. Ofertę należy sporządzić na Formularzu oferty lub według takiego samego schematu, stanowiącego Załącznik nr 1 do SIWZ. Ofertę należy złożyć pod rygorem nieważności w formie pisemnej podpisanej własnoręcznym podpisem (Zamawiający nie wyraża zgody na złożenie oferty w postaci elektronicznej podpisanej kwalifikowanym podpisem elektronicznym). 2. Do oferty należy dołączyć: 2.1. Oświadczenie dotyczące braku podstaw do wykluczenia – załącznik nr 2 do SIWZ, które należy złożyć pod rygorem nieważności w formie pisemnej opatrzone własnoręcznym podpisem. 2.2. Oświadczenie dotyczące spełniania warunków udziału w postępowaniu – załącznik nr 3 do SIWZ, które należy złożyć pod rygorem nieważności w formie pisemnej opatrzone własnoręcznym podpisem. 2.3. ubiegającego/</w:t>
      </w:r>
      <w:proofErr w:type="spellStart"/>
      <w:r w:rsidRPr="00B146EE">
        <w:rPr>
          <w:rFonts w:ascii="Times New Roman" w:eastAsia="Times New Roman" w:hAnsi="Times New Roman" w:cs="Times New Roman"/>
          <w:sz w:val="24"/>
          <w:szCs w:val="24"/>
          <w:lang w:eastAsia="pl-PL"/>
        </w:rPr>
        <w:t>cych</w:t>
      </w:r>
      <w:proofErr w:type="spellEnd"/>
      <w:r w:rsidRPr="00B146EE">
        <w:rPr>
          <w:rFonts w:ascii="Times New Roman" w:eastAsia="Times New Roman" w:hAnsi="Times New Roman" w:cs="Times New Roman"/>
          <w:sz w:val="24"/>
          <w:szCs w:val="24"/>
          <w:lang w:eastAsia="pl-PL"/>
        </w:rPr>
        <w:t xml:space="preserve"> się o udzielenie zamówienia publicznego. Pełnomocnictwo należy dołączyć w oryginale bądź kopii, potwierdzonej za zgodność z oryginałem notarialnie w formie pisemnej – jeśli dotyczy. 2.4. Dokument (np. zobowiązanie) innych podmiotów do oddania Wykonawcy do dyspozycji niezbędnych zasobów na potrzeby realizacji, o ile Wykonawca korzysta ze zdolności lub sytuacji innych podmiotów na zasadach określonych w art. 22a ustawy. 2.5. Dowód wniesienia wadium: - w przypadku wniesienia wadium w postaci niepieniężnej, należy dołączyć do oferty oryginał dokumentu potwierdzającego wniesienie wadium – zgodnie z ust. 2 pkt 1 Rozdziału VIII SIWZ; - w przypadku wniesienia wadium w postaci pieniężnej, zalecane jest dołączenie do oferty kopii potwierdzenia nadania przelewu. II. Uwaga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z </w:t>
      </w:r>
      <w:proofErr w:type="spellStart"/>
      <w:r w:rsidRPr="00B146EE">
        <w:rPr>
          <w:rFonts w:ascii="Times New Roman" w:eastAsia="Times New Roman" w:hAnsi="Times New Roman" w:cs="Times New Roman"/>
          <w:sz w:val="24"/>
          <w:szCs w:val="24"/>
          <w:lang w:eastAsia="pl-PL"/>
        </w:rPr>
        <w:t>późn</w:t>
      </w:r>
      <w:proofErr w:type="spellEnd"/>
      <w:r w:rsidRPr="00B146EE">
        <w:rPr>
          <w:rFonts w:ascii="Times New Roman" w:eastAsia="Times New Roman" w:hAnsi="Times New Roman" w:cs="Times New Roman"/>
          <w:sz w:val="24"/>
          <w:szCs w:val="24"/>
          <w:lang w:eastAsia="pl-PL"/>
        </w:rPr>
        <w:t xml:space="preserve">. zm.);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III. WYMAGANIA DOTYCZĄCE ZABEZPIECZENIA NALEŻYTEGO WYKONANIA UMOWY 1. Wykonawca, którego oferta zostanie wybrana (uznana za najkorzystniejszą) przed podpisaniem umowy zobowiązany jest do wniesienia zabezpieczenia należytego wykonania umowy, w wysokości 10 % ceny ofertowej (łącznie z podatkiem VAT). 1) Zabezpieczenie należytego wykonania umowy może być wnoszone w: - pieniądzu - należy wpłacać przelewem na konto: ING Bank Śląski nr: 08 1050 1142 1000 0090 3096 5843 - poręczeniach bankowych lub poręczeniach spółdzielczej kasy oszczędnościowo-kredytowej, z tym że zobowiązanie kasy jest zawsze zobowiązaniem pieniężnym, - gwarancjach bankowych, - gwarancjach ubezpieczeniowych - </w:t>
      </w:r>
      <w:r w:rsidRPr="00B146EE">
        <w:rPr>
          <w:rFonts w:ascii="Times New Roman" w:eastAsia="Times New Roman" w:hAnsi="Times New Roman" w:cs="Times New Roman"/>
          <w:sz w:val="24"/>
          <w:szCs w:val="24"/>
          <w:lang w:eastAsia="pl-PL"/>
        </w:rPr>
        <w:lastRenderedPageBreak/>
        <w:t>poręczeniach udzielonych przez podmioty, o których mowa w art. 6b ust. 5 pkt 2 ustawy z dnia 9 listopada 2000 r. o utworzeniu Polskiej Agencji Rozwoju Przedsiębiorczości. Uwaga: Zamawiający nie wyraża zgody na wniesienie zabezpieczenia w wekslach z poręczeniem wekslowym banku, przez ustanowienie zastawu na papierach wartościowych emitowanych przez Skarb Państwa lub jednostkę samorządu terytorialnego oraz przez ustanowienie zastawu rejestrowego. 2. Zabezpieczenie należytego wykonania umowy służy do pokrycia roszczeń z tytułu niewykonania lub nienależytego wykonania umowy. 3. Zwrot zabezpieczenia nastąpi w terminie 30 dni od dnia wykonania zamówienia i uznania przez Zamawiającego za należycie wykonane. IV. KLAUZULA INFORMACYJNA Z ART. 13 ROZPORZADZENIA PARLAMENTU EUROPEJSKIEGO I RADY (UE) 2016/679 z dnia 27 kwietnia 2016. 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danych osobowych jest Przedsiębiorstwo Usług Komunalnych spółka z ograniczoną odpowiedzialnością, ul. Krzywa 3, 42-400 Zawiercie; • administrator wyznaczył Inspektora Ochrony Danych, z którym może się Wykonawca skontaktować w sprawach związanych z ochroną danych osobowych, w następujący sposób: pod adresem poczty elektronicznej - e-mail: iod@pukzawiercie.pl, telefonicznie - 32 494-14-00, pisemnie na adres siedziby Administratora; • Pani/Pana dane osobowe przetwarzane będą na podstawie art. 6 ust. 1 lit. c RODO w celu związanym z postępowaniem o udzielenie zamówienia publicznego pn.: „Zapobieganie bezdomności zwierząt z terenu Gminy Zawiercie”, oznaczenie postępowania: PUK 5/2019, prowadzonym w trybie: przetargu nieograniczonego; • odbiorcami Pani/Pana danych osobowych będą osoby lub podmioty, którym udostępniona zostanie dokumentacja postępowania w oparciu o art. 8 oraz art. 96 ust. 3 ustawy z dnia 29 stycznia 2004r. – Prawo zamówień publicznych (</w:t>
      </w:r>
      <w:proofErr w:type="spellStart"/>
      <w:r w:rsidRPr="00B146EE">
        <w:rPr>
          <w:rFonts w:ascii="Times New Roman" w:eastAsia="Times New Roman" w:hAnsi="Times New Roman" w:cs="Times New Roman"/>
          <w:sz w:val="24"/>
          <w:szCs w:val="24"/>
          <w:lang w:eastAsia="pl-PL"/>
        </w:rPr>
        <w:t>t.j</w:t>
      </w:r>
      <w:proofErr w:type="spellEnd"/>
      <w:r w:rsidRPr="00B146EE">
        <w:rPr>
          <w:rFonts w:ascii="Times New Roman" w:eastAsia="Times New Roman" w:hAnsi="Times New Roman" w:cs="Times New Roman"/>
          <w:sz w:val="24"/>
          <w:szCs w:val="24"/>
          <w:lang w:eastAsia="pl-PL"/>
        </w:rPr>
        <w:t xml:space="preserve">. Dz. U. z 2019r. poz. 1843); • 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 obowiązek podania przez Panią/Pana danych osobowych bezpośrednio Pani/Pana dotyczących jest wymogiem ustawowym określonym w przepisach ustawy </w:t>
      </w:r>
      <w:proofErr w:type="spellStart"/>
      <w:r w:rsidRPr="00B146EE">
        <w:rPr>
          <w:rFonts w:ascii="Times New Roman" w:eastAsia="Times New Roman" w:hAnsi="Times New Roman" w:cs="Times New Roman"/>
          <w:sz w:val="24"/>
          <w:szCs w:val="24"/>
          <w:lang w:eastAsia="pl-PL"/>
        </w:rPr>
        <w:t>Pzp</w:t>
      </w:r>
      <w:proofErr w:type="spellEnd"/>
      <w:r w:rsidRPr="00B146E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146EE">
        <w:rPr>
          <w:rFonts w:ascii="Times New Roman" w:eastAsia="Times New Roman" w:hAnsi="Times New Roman" w:cs="Times New Roman"/>
          <w:sz w:val="24"/>
          <w:szCs w:val="24"/>
          <w:lang w:eastAsia="pl-PL"/>
        </w:rPr>
        <w:t>Pzp</w:t>
      </w:r>
      <w:proofErr w:type="spellEnd"/>
      <w:r w:rsidRPr="00B146EE">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B146EE">
        <w:rPr>
          <w:rFonts w:ascii="Times New Roman" w:eastAsia="Times New Roman" w:hAnsi="Times New Roman" w:cs="Times New Roman"/>
          <w:sz w:val="24"/>
          <w:szCs w:val="24"/>
          <w:lang w:eastAsia="pl-PL"/>
        </w:rPr>
        <w:t>Pzp</w:t>
      </w:r>
      <w:proofErr w:type="spellEnd"/>
      <w:r w:rsidRPr="00B146EE">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w:t>
      </w:r>
      <w:r w:rsidRPr="00B146EE">
        <w:rPr>
          <w:rFonts w:ascii="Times New Roman" w:eastAsia="Times New Roman" w:hAnsi="Times New Roman" w:cs="Times New Roman"/>
          <w:sz w:val="24"/>
          <w:szCs w:val="24"/>
          <w:lang w:eastAsia="pl-PL"/>
        </w:rPr>
        <w:lastRenderedPageBreak/>
        <w:t xml:space="preserve">mowa w art. 20 RODO; - na podstawie art. 21 RODO prawo sprzeciwu, wobec przetwarzania danych osobowych, gdyż podstawą prawną przetwarzania Pani/Pana danych osobowych jest art. 6 ust. 1 lit. c RODO. 2. Zgodnie z art. 8a ust. 5 ustawy Prawo zamówień publicznych Zamawiający informuje, że: • w przypadku gdy wykonanie obowiązków, o których mowa w art. 15 ust. 1-3 rozporządzenia 2016/679 (RODO), wymagałoby niewspółmiernie dużego wysiłku, zamawiający może żądać od osoby, której dane dotyczą, wskazania dodatkowych informacji mających na celu sprecyzowanie żądania, w szczególności podania nazwy lub daty postępowania o udzielenie zamówienia publicznego (art. 8a ust. 2 ustawy </w:t>
      </w:r>
      <w:proofErr w:type="spellStart"/>
      <w:r w:rsidRPr="00B146EE">
        <w:rPr>
          <w:rFonts w:ascii="Times New Roman" w:eastAsia="Times New Roman" w:hAnsi="Times New Roman" w:cs="Times New Roman"/>
          <w:sz w:val="24"/>
          <w:szCs w:val="24"/>
          <w:lang w:eastAsia="pl-PL"/>
        </w:rPr>
        <w:t>Pzp</w:t>
      </w:r>
      <w:proofErr w:type="spellEnd"/>
      <w:r w:rsidRPr="00B146EE">
        <w:rPr>
          <w:rFonts w:ascii="Times New Roman" w:eastAsia="Times New Roman" w:hAnsi="Times New Roman" w:cs="Times New Roman"/>
          <w:sz w:val="24"/>
          <w:szCs w:val="24"/>
          <w:lang w:eastAsia="pl-PL"/>
        </w:rPr>
        <w:t xml:space="preserve">); • wystąpienie z żądaniem, o którym mowa w art. 18 ust. 1 rozporządzenia 2016/679 (RODO), nie ogranicza przetwarzania danych osobowych do czasu zakończenia postępowania o udzielenie zamówienia publicznego (art. 8a ust. 4 ustawy </w:t>
      </w:r>
      <w:proofErr w:type="spellStart"/>
      <w:r w:rsidRPr="00B146EE">
        <w:rPr>
          <w:rFonts w:ascii="Times New Roman" w:eastAsia="Times New Roman" w:hAnsi="Times New Roman" w:cs="Times New Roman"/>
          <w:sz w:val="24"/>
          <w:szCs w:val="24"/>
          <w:lang w:eastAsia="pl-PL"/>
        </w:rPr>
        <w:t>Pzp</w:t>
      </w:r>
      <w:proofErr w:type="spellEnd"/>
      <w:r w:rsidRPr="00B146EE">
        <w:rPr>
          <w:rFonts w:ascii="Times New Roman" w:eastAsia="Times New Roman" w:hAnsi="Times New Roman" w:cs="Times New Roman"/>
          <w:sz w:val="24"/>
          <w:szCs w:val="24"/>
          <w:lang w:eastAsia="pl-PL"/>
        </w:rPr>
        <w:t xml:space="preserve">), • w przypadku gdy wykonanie obowiązków, o których mowa w art. 15 ust. 1-3 rozporządzenia 2016/679 RODO), wymagałoby niewspółmiernie dużego wysiłku, zamawiający może żądać od osoby, której dane dotyczą, wskazania dodatkowych informacji mających w szczególności na celu sprecyzowanie nazwy lub daty zakończonego postępowania o udzielenie zamówienia (art. 97 ust. 1a ustawy </w:t>
      </w:r>
      <w:proofErr w:type="spellStart"/>
      <w:r w:rsidRPr="00B146EE">
        <w:rPr>
          <w:rFonts w:ascii="Times New Roman" w:eastAsia="Times New Roman" w:hAnsi="Times New Roman" w:cs="Times New Roman"/>
          <w:sz w:val="24"/>
          <w:szCs w:val="24"/>
          <w:lang w:eastAsia="pl-PL"/>
        </w:rPr>
        <w:t>Pzp</w:t>
      </w:r>
      <w:proofErr w:type="spellEnd"/>
      <w:r w:rsidRPr="00B146EE">
        <w:rPr>
          <w:rFonts w:ascii="Times New Roman" w:eastAsia="Times New Roman" w:hAnsi="Times New Roman" w:cs="Times New Roman"/>
          <w:sz w:val="24"/>
          <w:szCs w:val="24"/>
          <w:lang w:eastAsia="pl-PL"/>
        </w:rPr>
        <w:t xml:space="preserve">). 3.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B146EE">
        <w:rPr>
          <w:rFonts w:ascii="Times New Roman" w:eastAsia="Times New Roman" w:hAnsi="Times New Roman" w:cs="Times New Roman"/>
          <w:sz w:val="24"/>
          <w:szCs w:val="24"/>
          <w:lang w:eastAsia="pl-PL"/>
        </w:rPr>
        <w:t>wyłączeń</w:t>
      </w:r>
      <w:proofErr w:type="spellEnd"/>
      <w:r w:rsidRPr="00B146EE">
        <w:rPr>
          <w:rFonts w:ascii="Times New Roman" w:eastAsia="Times New Roman" w:hAnsi="Times New Roman" w:cs="Times New Roman"/>
          <w:sz w:val="24"/>
          <w:szCs w:val="24"/>
          <w:lang w:eastAsia="pl-PL"/>
        </w:rPr>
        <w:t xml:space="preserve">, o których mowa w art. 14 ust. 5 RODO. 4. W celu zapewnienia, że Wykonawca wypełnił obowiązki informacyjne, o których mowa w ust. 3 oraz ochrony prawnie uzasadnionych interesów osoby trzeciej, której dane zostały przekazane w związku z udziałem Wykonawcy w postępowaniu, Wykonawca zobowiązany jest złożyć oświadczenie o wypełnieniu przez Niego obowiązków informacyjnych przewidzianych w art. 13 lub art. 14 RODO. Treść oświadczenia ujęta została we wzorze Formularza ofertowego, stanowiącego załącznik 1 do SIWZ. W przypadku gdy Wykonawca nie przekazuje danych osobowych innych niż bezpośrednio jego dotyczących lub zachodzi wyłączenie stosowania obowiązku informacyjnego, stosownie do art. 13 ust. 4 lub art. 14 ust. 5 RODO treści oświadczenia wykonawca nie składa. V. Ogłoszenie o zamówieniu zamieszczono w BZP w dniu 28.10.2019 r. </w:t>
      </w:r>
    </w:p>
    <w:p w:rsidR="00B146EE" w:rsidRPr="00B146EE" w:rsidRDefault="00B146EE" w:rsidP="00B146EE">
      <w:pPr>
        <w:spacing w:after="0" w:line="240" w:lineRule="auto"/>
        <w:jc w:val="center"/>
        <w:rPr>
          <w:rFonts w:ascii="Times New Roman" w:eastAsia="Times New Roman" w:hAnsi="Times New Roman" w:cs="Times New Roman"/>
          <w:sz w:val="24"/>
          <w:szCs w:val="24"/>
          <w:lang w:eastAsia="pl-PL"/>
        </w:rPr>
      </w:pPr>
      <w:r w:rsidRPr="00B146EE">
        <w:rPr>
          <w:rFonts w:ascii="Times New Roman" w:eastAsia="Times New Roman" w:hAnsi="Times New Roman" w:cs="Times New Roman"/>
          <w:sz w:val="24"/>
          <w:szCs w:val="24"/>
          <w:u w:val="single"/>
          <w:lang w:eastAsia="pl-PL"/>
        </w:rPr>
        <w:t xml:space="preserve">ZAŁĄCZNIK I - INFORMACJE DOTYCZĄCE OFERT CZĘŚCIOWYCH </w:t>
      </w:r>
    </w:p>
    <w:p w:rsidR="00B146EE" w:rsidRPr="00B146EE" w:rsidRDefault="00B146EE" w:rsidP="00B146EE">
      <w:pPr>
        <w:spacing w:after="0" w:line="240" w:lineRule="auto"/>
        <w:rPr>
          <w:rFonts w:ascii="Times New Roman" w:eastAsia="Times New Roman" w:hAnsi="Times New Roman" w:cs="Times New Roman"/>
          <w:sz w:val="24"/>
          <w:szCs w:val="24"/>
          <w:lang w:eastAsia="pl-PL"/>
        </w:rPr>
      </w:pPr>
    </w:p>
    <w:p w:rsidR="00B146EE" w:rsidRPr="00B146EE" w:rsidRDefault="00B146EE" w:rsidP="00B146EE">
      <w:pPr>
        <w:spacing w:after="0" w:line="240" w:lineRule="auto"/>
        <w:rPr>
          <w:rFonts w:ascii="Times New Roman" w:eastAsia="Times New Roman" w:hAnsi="Times New Roman" w:cs="Times New Roman"/>
          <w:sz w:val="24"/>
          <w:szCs w:val="24"/>
          <w:lang w:eastAsia="pl-PL"/>
        </w:rPr>
      </w:pPr>
    </w:p>
    <w:p w:rsidR="00B146EE" w:rsidRPr="00B146EE" w:rsidRDefault="00B146EE" w:rsidP="00B146EE">
      <w:pPr>
        <w:spacing w:after="240" w:line="240" w:lineRule="auto"/>
        <w:rPr>
          <w:rFonts w:ascii="Times New Roman" w:eastAsia="Times New Roman" w:hAnsi="Times New Roman" w:cs="Times New Roman"/>
          <w:sz w:val="24"/>
          <w:szCs w:val="24"/>
          <w:lang w:eastAsia="pl-PL"/>
        </w:rPr>
      </w:pPr>
    </w:p>
    <w:p w:rsidR="00B146EE" w:rsidRPr="00B146EE" w:rsidRDefault="00B146EE" w:rsidP="00B146E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146EE" w:rsidRPr="00B146EE" w:rsidTr="00B146EE">
        <w:trPr>
          <w:tblCellSpacing w:w="15" w:type="dxa"/>
        </w:trPr>
        <w:tc>
          <w:tcPr>
            <w:tcW w:w="0" w:type="auto"/>
            <w:vAlign w:val="center"/>
            <w:hideMark/>
          </w:tcPr>
          <w:p w:rsidR="00B146EE" w:rsidRPr="00B146EE" w:rsidRDefault="00B146EE" w:rsidP="00B146EE">
            <w:pPr>
              <w:spacing w:after="240" w:line="240" w:lineRule="auto"/>
              <w:rPr>
                <w:rFonts w:ascii="Times New Roman" w:eastAsia="Times New Roman" w:hAnsi="Times New Roman" w:cs="Times New Roman"/>
                <w:sz w:val="24"/>
                <w:szCs w:val="24"/>
                <w:lang w:eastAsia="pl-PL"/>
              </w:rPr>
            </w:pPr>
          </w:p>
        </w:tc>
      </w:tr>
    </w:tbl>
    <w:p w:rsidR="00B146EE" w:rsidRPr="00B146EE" w:rsidRDefault="00B146EE" w:rsidP="00B146EE">
      <w:pPr>
        <w:pBdr>
          <w:top w:val="single" w:sz="6" w:space="1" w:color="auto"/>
        </w:pBdr>
        <w:spacing w:after="0" w:line="240" w:lineRule="auto"/>
        <w:jc w:val="center"/>
        <w:rPr>
          <w:rFonts w:ascii="Arial" w:eastAsia="Times New Roman" w:hAnsi="Arial" w:cs="Arial"/>
          <w:vanish/>
          <w:sz w:val="16"/>
          <w:szCs w:val="16"/>
          <w:lang w:eastAsia="pl-PL"/>
        </w:rPr>
      </w:pPr>
      <w:r w:rsidRPr="00B146EE">
        <w:rPr>
          <w:rFonts w:ascii="Arial" w:eastAsia="Times New Roman" w:hAnsi="Arial" w:cs="Arial"/>
          <w:vanish/>
          <w:sz w:val="16"/>
          <w:szCs w:val="16"/>
          <w:lang w:eastAsia="pl-PL"/>
        </w:rPr>
        <w:t>Dół formularza</w:t>
      </w:r>
    </w:p>
    <w:p w:rsidR="00B146EE" w:rsidRPr="00B146EE" w:rsidRDefault="00B146EE" w:rsidP="00B146EE">
      <w:pPr>
        <w:pBdr>
          <w:bottom w:val="single" w:sz="6" w:space="1" w:color="auto"/>
        </w:pBdr>
        <w:spacing w:after="0" w:line="240" w:lineRule="auto"/>
        <w:jc w:val="center"/>
        <w:rPr>
          <w:rFonts w:ascii="Arial" w:eastAsia="Times New Roman" w:hAnsi="Arial" w:cs="Arial"/>
          <w:vanish/>
          <w:sz w:val="16"/>
          <w:szCs w:val="16"/>
          <w:lang w:eastAsia="pl-PL"/>
        </w:rPr>
      </w:pPr>
      <w:r w:rsidRPr="00B146EE">
        <w:rPr>
          <w:rFonts w:ascii="Arial" w:eastAsia="Times New Roman" w:hAnsi="Arial" w:cs="Arial"/>
          <w:vanish/>
          <w:sz w:val="16"/>
          <w:szCs w:val="16"/>
          <w:lang w:eastAsia="pl-PL"/>
        </w:rPr>
        <w:t>Początek formularza</w:t>
      </w:r>
    </w:p>
    <w:p w:rsidR="00B146EE" w:rsidRPr="00B146EE" w:rsidRDefault="00B146EE" w:rsidP="00B146EE">
      <w:pPr>
        <w:pBdr>
          <w:top w:val="single" w:sz="6" w:space="1" w:color="auto"/>
        </w:pBdr>
        <w:spacing w:after="0" w:line="240" w:lineRule="auto"/>
        <w:jc w:val="center"/>
        <w:rPr>
          <w:rFonts w:ascii="Arial" w:eastAsia="Times New Roman" w:hAnsi="Arial" w:cs="Arial"/>
          <w:vanish/>
          <w:sz w:val="16"/>
          <w:szCs w:val="16"/>
          <w:lang w:eastAsia="pl-PL"/>
        </w:rPr>
      </w:pPr>
      <w:r w:rsidRPr="00B146EE">
        <w:rPr>
          <w:rFonts w:ascii="Arial" w:eastAsia="Times New Roman" w:hAnsi="Arial" w:cs="Arial"/>
          <w:vanish/>
          <w:sz w:val="16"/>
          <w:szCs w:val="16"/>
          <w:lang w:eastAsia="pl-PL"/>
        </w:rPr>
        <w:t>Dół formularza</w:t>
      </w:r>
    </w:p>
    <w:p w:rsidR="00653922" w:rsidRDefault="00B146EE"/>
    <w:sectPr w:rsidR="00653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EE"/>
    <w:rsid w:val="00173515"/>
    <w:rsid w:val="001751C5"/>
    <w:rsid w:val="0059281F"/>
    <w:rsid w:val="00A942F7"/>
    <w:rsid w:val="00B146EE"/>
    <w:rsid w:val="00D626F5"/>
    <w:rsid w:val="00FB4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BD485-F97E-47AF-9EEF-3D07189D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146E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146E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146E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146E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364667">
      <w:bodyDiv w:val="1"/>
      <w:marLeft w:val="0"/>
      <w:marRight w:val="0"/>
      <w:marTop w:val="0"/>
      <w:marBottom w:val="0"/>
      <w:divBdr>
        <w:top w:val="none" w:sz="0" w:space="0" w:color="auto"/>
        <w:left w:val="none" w:sz="0" w:space="0" w:color="auto"/>
        <w:bottom w:val="none" w:sz="0" w:space="0" w:color="auto"/>
        <w:right w:val="none" w:sz="0" w:space="0" w:color="auto"/>
      </w:divBdr>
      <w:divsChild>
        <w:div w:id="936250771">
          <w:marLeft w:val="0"/>
          <w:marRight w:val="0"/>
          <w:marTop w:val="0"/>
          <w:marBottom w:val="0"/>
          <w:divBdr>
            <w:top w:val="none" w:sz="0" w:space="0" w:color="auto"/>
            <w:left w:val="none" w:sz="0" w:space="0" w:color="auto"/>
            <w:bottom w:val="none" w:sz="0" w:space="0" w:color="auto"/>
            <w:right w:val="none" w:sz="0" w:space="0" w:color="auto"/>
          </w:divBdr>
          <w:divsChild>
            <w:div w:id="1570267174">
              <w:marLeft w:val="0"/>
              <w:marRight w:val="0"/>
              <w:marTop w:val="0"/>
              <w:marBottom w:val="0"/>
              <w:divBdr>
                <w:top w:val="none" w:sz="0" w:space="0" w:color="auto"/>
                <w:left w:val="none" w:sz="0" w:space="0" w:color="auto"/>
                <w:bottom w:val="none" w:sz="0" w:space="0" w:color="auto"/>
                <w:right w:val="none" w:sz="0" w:space="0" w:color="auto"/>
              </w:divBdr>
              <w:divsChild>
                <w:div w:id="900602603">
                  <w:marLeft w:val="0"/>
                  <w:marRight w:val="0"/>
                  <w:marTop w:val="0"/>
                  <w:marBottom w:val="0"/>
                  <w:divBdr>
                    <w:top w:val="none" w:sz="0" w:space="0" w:color="auto"/>
                    <w:left w:val="none" w:sz="0" w:space="0" w:color="auto"/>
                    <w:bottom w:val="none" w:sz="0" w:space="0" w:color="auto"/>
                    <w:right w:val="none" w:sz="0" w:space="0" w:color="auto"/>
                  </w:divBdr>
                </w:div>
                <w:div w:id="1155611465">
                  <w:marLeft w:val="0"/>
                  <w:marRight w:val="0"/>
                  <w:marTop w:val="0"/>
                  <w:marBottom w:val="0"/>
                  <w:divBdr>
                    <w:top w:val="none" w:sz="0" w:space="0" w:color="auto"/>
                    <w:left w:val="none" w:sz="0" w:space="0" w:color="auto"/>
                    <w:bottom w:val="none" w:sz="0" w:space="0" w:color="auto"/>
                    <w:right w:val="none" w:sz="0" w:space="0" w:color="auto"/>
                  </w:divBdr>
                </w:div>
                <w:div w:id="1937252304">
                  <w:marLeft w:val="0"/>
                  <w:marRight w:val="0"/>
                  <w:marTop w:val="0"/>
                  <w:marBottom w:val="0"/>
                  <w:divBdr>
                    <w:top w:val="none" w:sz="0" w:space="0" w:color="auto"/>
                    <w:left w:val="none" w:sz="0" w:space="0" w:color="auto"/>
                    <w:bottom w:val="none" w:sz="0" w:space="0" w:color="auto"/>
                    <w:right w:val="none" w:sz="0" w:space="0" w:color="auto"/>
                  </w:divBdr>
                  <w:divsChild>
                    <w:div w:id="188567534">
                      <w:marLeft w:val="0"/>
                      <w:marRight w:val="0"/>
                      <w:marTop w:val="0"/>
                      <w:marBottom w:val="0"/>
                      <w:divBdr>
                        <w:top w:val="none" w:sz="0" w:space="0" w:color="auto"/>
                        <w:left w:val="none" w:sz="0" w:space="0" w:color="auto"/>
                        <w:bottom w:val="none" w:sz="0" w:space="0" w:color="auto"/>
                        <w:right w:val="none" w:sz="0" w:space="0" w:color="auto"/>
                      </w:divBdr>
                    </w:div>
                  </w:divsChild>
                </w:div>
                <w:div w:id="221212337">
                  <w:marLeft w:val="0"/>
                  <w:marRight w:val="0"/>
                  <w:marTop w:val="0"/>
                  <w:marBottom w:val="0"/>
                  <w:divBdr>
                    <w:top w:val="none" w:sz="0" w:space="0" w:color="auto"/>
                    <w:left w:val="none" w:sz="0" w:space="0" w:color="auto"/>
                    <w:bottom w:val="none" w:sz="0" w:space="0" w:color="auto"/>
                    <w:right w:val="none" w:sz="0" w:space="0" w:color="auto"/>
                  </w:divBdr>
                  <w:divsChild>
                    <w:div w:id="2000382246">
                      <w:marLeft w:val="0"/>
                      <w:marRight w:val="0"/>
                      <w:marTop w:val="0"/>
                      <w:marBottom w:val="0"/>
                      <w:divBdr>
                        <w:top w:val="none" w:sz="0" w:space="0" w:color="auto"/>
                        <w:left w:val="none" w:sz="0" w:space="0" w:color="auto"/>
                        <w:bottom w:val="none" w:sz="0" w:space="0" w:color="auto"/>
                        <w:right w:val="none" w:sz="0" w:space="0" w:color="auto"/>
                      </w:divBdr>
                    </w:div>
                  </w:divsChild>
                </w:div>
                <w:div w:id="607085394">
                  <w:marLeft w:val="0"/>
                  <w:marRight w:val="0"/>
                  <w:marTop w:val="0"/>
                  <w:marBottom w:val="0"/>
                  <w:divBdr>
                    <w:top w:val="none" w:sz="0" w:space="0" w:color="auto"/>
                    <w:left w:val="none" w:sz="0" w:space="0" w:color="auto"/>
                    <w:bottom w:val="none" w:sz="0" w:space="0" w:color="auto"/>
                    <w:right w:val="none" w:sz="0" w:space="0" w:color="auto"/>
                  </w:divBdr>
                  <w:divsChild>
                    <w:div w:id="938292293">
                      <w:marLeft w:val="0"/>
                      <w:marRight w:val="0"/>
                      <w:marTop w:val="0"/>
                      <w:marBottom w:val="0"/>
                      <w:divBdr>
                        <w:top w:val="none" w:sz="0" w:space="0" w:color="auto"/>
                        <w:left w:val="none" w:sz="0" w:space="0" w:color="auto"/>
                        <w:bottom w:val="none" w:sz="0" w:space="0" w:color="auto"/>
                        <w:right w:val="none" w:sz="0" w:space="0" w:color="auto"/>
                      </w:divBdr>
                    </w:div>
                    <w:div w:id="1517497544">
                      <w:marLeft w:val="0"/>
                      <w:marRight w:val="0"/>
                      <w:marTop w:val="0"/>
                      <w:marBottom w:val="0"/>
                      <w:divBdr>
                        <w:top w:val="none" w:sz="0" w:space="0" w:color="auto"/>
                        <w:left w:val="none" w:sz="0" w:space="0" w:color="auto"/>
                        <w:bottom w:val="none" w:sz="0" w:space="0" w:color="auto"/>
                        <w:right w:val="none" w:sz="0" w:space="0" w:color="auto"/>
                      </w:divBdr>
                    </w:div>
                    <w:div w:id="97146809">
                      <w:marLeft w:val="0"/>
                      <w:marRight w:val="0"/>
                      <w:marTop w:val="0"/>
                      <w:marBottom w:val="0"/>
                      <w:divBdr>
                        <w:top w:val="none" w:sz="0" w:space="0" w:color="auto"/>
                        <w:left w:val="none" w:sz="0" w:space="0" w:color="auto"/>
                        <w:bottom w:val="none" w:sz="0" w:space="0" w:color="auto"/>
                        <w:right w:val="none" w:sz="0" w:space="0" w:color="auto"/>
                      </w:divBdr>
                    </w:div>
                    <w:div w:id="1748962409">
                      <w:marLeft w:val="0"/>
                      <w:marRight w:val="0"/>
                      <w:marTop w:val="0"/>
                      <w:marBottom w:val="0"/>
                      <w:divBdr>
                        <w:top w:val="none" w:sz="0" w:space="0" w:color="auto"/>
                        <w:left w:val="none" w:sz="0" w:space="0" w:color="auto"/>
                        <w:bottom w:val="none" w:sz="0" w:space="0" w:color="auto"/>
                        <w:right w:val="none" w:sz="0" w:space="0" w:color="auto"/>
                      </w:divBdr>
                    </w:div>
                  </w:divsChild>
                </w:div>
                <w:div w:id="31617751">
                  <w:marLeft w:val="0"/>
                  <w:marRight w:val="0"/>
                  <w:marTop w:val="0"/>
                  <w:marBottom w:val="0"/>
                  <w:divBdr>
                    <w:top w:val="none" w:sz="0" w:space="0" w:color="auto"/>
                    <w:left w:val="none" w:sz="0" w:space="0" w:color="auto"/>
                    <w:bottom w:val="none" w:sz="0" w:space="0" w:color="auto"/>
                    <w:right w:val="none" w:sz="0" w:space="0" w:color="auto"/>
                  </w:divBdr>
                  <w:divsChild>
                    <w:div w:id="1466459977">
                      <w:marLeft w:val="0"/>
                      <w:marRight w:val="0"/>
                      <w:marTop w:val="0"/>
                      <w:marBottom w:val="0"/>
                      <w:divBdr>
                        <w:top w:val="none" w:sz="0" w:space="0" w:color="auto"/>
                        <w:left w:val="none" w:sz="0" w:space="0" w:color="auto"/>
                        <w:bottom w:val="none" w:sz="0" w:space="0" w:color="auto"/>
                        <w:right w:val="none" w:sz="0" w:space="0" w:color="auto"/>
                      </w:divBdr>
                    </w:div>
                    <w:div w:id="7416733">
                      <w:marLeft w:val="0"/>
                      <w:marRight w:val="0"/>
                      <w:marTop w:val="0"/>
                      <w:marBottom w:val="0"/>
                      <w:divBdr>
                        <w:top w:val="none" w:sz="0" w:space="0" w:color="auto"/>
                        <w:left w:val="none" w:sz="0" w:space="0" w:color="auto"/>
                        <w:bottom w:val="none" w:sz="0" w:space="0" w:color="auto"/>
                        <w:right w:val="none" w:sz="0" w:space="0" w:color="auto"/>
                      </w:divBdr>
                    </w:div>
                    <w:div w:id="1182009900">
                      <w:marLeft w:val="0"/>
                      <w:marRight w:val="0"/>
                      <w:marTop w:val="0"/>
                      <w:marBottom w:val="0"/>
                      <w:divBdr>
                        <w:top w:val="none" w:sz="0" w:space="0" w:color="auto"/>
                        <w:left w:val="none" w:sz="0" w:space="0" w:color="auto"/>
                        <w:bottom w:val="none" w:sz="0" w:space="0" w:color="auto"/>
                        <w:right w:val="none" w:sz="0" w:space="0" w:color="auto"/>
                      </w:divBdr>
                    </w:div>
                    <w:div w:id="861210647">
                      <w:marLeft w:val="0"/>
                      <w:marRight w:val="0"/>
                      <w:marTop w:val="0"/>
                      <w:marBottom w:val="0"/>
                      <w:divBdr>
                        <w:top w:val="none" w:sz="0" w:space="0" w:color="auto"/>
                        <w:left w:val="none" w:sz="0" w:space="0" w:color="auto"/>
                        <w:bottom w:val="none" w:sz="0" w:space="0" w:color="auto"/>
                        <w:right w:val="none" w:sz="0" w:space="0" w:color="auto"/>
                      </w:divBdr>
                    </w:div>
                    <w:div w:id="1502307169">
                      <w:marLeft w:val="0"/>
                      <w:marRight w:val="0"/>
                      <w:marTop w:val="0"/>
                      <w:marBottom w:val="0"/>
                      <w:divBdr>
                        <w:top w:val="none" w:sz="0" w:space="0" w:color="auto"/>
                        <w:left w:val="none" w:sz="0" w:space="0" w:color="auto"/>
                        <w:bottom w:val="none" w:sz="0" w:space="0" w:color="auto"/>
                        <w:right w:val="none" w:sz="0" w:space="0" w:color="auto"/>
                      </w:divBdr>
                    </w:div>
                    <w:div w:id="538471266">
                      <w:marLeft w:val="0"/>
                      <w:marRight w:val="0"/>
                      <w:marTop w:val="0"/>
                      <w:marBottom w:val="0"/>
                      <w:divBdr>
                        <w:top w:val="none" w:sz="0" w:space="0" w:color="auto"/>
                        <w:left w:val="none" w:sz="0" w:space="0" w:color="auto"/>
                        <w:bottom w:val="none" w:sz="0" w:space="0" w:color="auto"/>
                        <w:right w:val="none" w:sz="0" w:space="0" w:color="auto"/>
                      </w:divBdr>
                    </w:div>
                    <w:div w:id="1150054578">
                      <w:marLeft w:val="0"/>
                      <w:marRight w:val="0"/>
                      <w:marTop w:val="0"/>
                      <w:marBottom w:val="0"/>
                      <w:divBdr>
                        <w:top w:val="none" w:sz="0" w:space="0" w:color="auto"/>
                        <w:left w:val="none" w:sz="0" w:space="0" w:color="auto"/>
                        <w:bottom w:val="none" w:sz="0" w:space="0" w:color="auto"/>
                        <w:right w:val="none" w:sz="0" w:space="0" w:color="auto"/>
                      </w:divBdr>
                    </w:div>
                  </w:divsChild>
                </w:div>
                <w:div w:id="347172559">
                  <w:marLeft w:val="0"/>
                  <w:marRight w:val="0"/>
                  <w:marTop w:val="0"/>
                  <w:marBottom w:val="0"/>
                  <w:divBdr>
                    <w:top w:val="none" w:sz="0" w:space="0" w:color="auto"/>
                    <w:left w:val="none" w:sz="0" w:space="0" w:color="auto"/>
                    <w:bottom w:val="none" w:sz="0" w:space="0" w:color="auto"/>
                    <w:right w:val="none" w:sz="0" w:space="0" w:color="auto"/>
                  </w:divBdr>
                  <w:divsChild>
                    <w:div w:id="1143083313">
                      <w:marLeft w:val="0"/>
                      <w:marRight w:val="0"/>
                      <w:marTop w:val="0"/>
                      <w:marBottom w:val="0"/>
                      <w:divBdr>
                        <w:top w:val="none" w:sz="0" w:space="0" w:color="auto"/>
                        <w:left w:val="none" w:sz="0" w:space="0" w:color="auto"/>
                        <w:bottom w:val="none" w:sz="0" w:space="0" w:color="auto"/>
                        <w:right w:val="none" w:sz="0" w:space="0" w:color="auto"/>
                      </w:divBdr>
                    </w:div>
                    <w:div w:id="2086685535">
                      <w:marLeft w:val="0"/>
                      <w:marRight w:val="0"/>
                      <w:marTop w:val="0"/>
                      <w:marBottom w:val="0"/>
                      <w:divBdr>
                        <w:top w:val="none" w:sz="0" w:space="0" w:color="auto"/>
                        <w:left w:val="none" w:sz="0" w:space="0" w:color="auto"/>
                        <w:bottom w:val="none" w:sz="0" w:space="0" w:color="auto"/>
                        <w:right w:val="none" w:sz="0" w:space="0" w:color="auto"/>
                      </w:divBdr>
                    </w:div>
                  </w:divsChild>
                </w:div>
                <w:div w:id="1337463188">
                  <w:marLeft w:val="0"/>
                  <w:marRight w:val="0"/>
                  <w:marTop w:val="0"/>
                  <w:marBottom w:val="0"/>
                  <w:divBdr>
                    <w:top w:val="none" w:sz="0" w:space="0" w:color="auto"/>
                    <w:left w:val="none" w:sz="0" w:space="0" w:color="auto"/>
                    <w:bottom w:val="none" w:sz="0" w:space="0" w:color="auto"/>
                    <w:right w:val="none" w:sz="0" w:space="0" w:color="auto"/>
                  </w:divBdr>
                  <w:divsChild>
                    <w:div w:id="334114362">
                      <w:marLeft w:val="0"/>
                      <w:marRight w:val="0"/>
                      <w:marTop w:val="0"/>
                      <w:marBottom w:val="0"/>
                      <w:divBdr>
                        <w:top w:val="none" w:sz="0" w:space="0" w:color="auto"/>
                        <w:left w:val="none" w:sz="0" w:space="0" w:color="auto"/>
                        <w:bottom w:val="none" w:sz="0" w:space="0" w:color="auto"/>
                        <w:right w:val="none" w:sz="0" w:space="0" w:color="auto"/>
                      </w:divBdr>
                    </w:div>
                    <w:div w:id="219639686">
                      <w:marLeft w:val="0"/>
                      <w:marRight w:val="0"/>
                      <w:marTop w:val="0"/>
                      <w:marBottom w:val="0"/>
                      <w:divBdr>
                        <w:top w:val="none" w:sz="0" w:space="0" w:color="auto"/>
                        <w:left w:val="none" w:sz="0" w:space="0" w:color="auto"/>
                        <w:bottom w:val="none" w:sz="0" w:space="0" w:color="auto"/>
                        <w:right w:val="none" w:sz="0" w:space="0" w:color="auto"/>
                      </w:divBdr>
                    </w:div>
                    <w:div w:id="73554421">
                      <w:marLeft w:val="0"/>
                      <w:marRight w:val="0"/>
                      <w:marTop w:val="0"/>
                      <w:marBottom w:val="0"/>
                      <w:divBdr>
                        <w:top w:val="none" w:sz="0" w:space="0" w:color="auto"/>
                        <w:left w:val="none" w:sz="0" w:space="0" w:color="auto"/>
                        <w:bottom w:val="none" w:sz="0" w:space="0" w:color="auto"/>
                        <w:right w:val="none" w:sz="0" w:space="0" w:color="auto"/>
                      </w:divBdr>
                    </w:div>
                    <w:div w:id="599872363">
                      <w:marLeft w:val="0"/>
                      <w:marRight w:val="0"/>
                      <w:marTop w:val="0"/>
                      <w:marBottom w:val="0"/>
                      <w:divBdr>
                        <w:top w:val="none" w:sz="0" w:space="0" w:color="auto"/>
                        <w:left w:val="none" w:sz="0" w:space="0" w:color="auto"/>
                        <w:bottom w:val="none" w:sz="0" w:space="0" w:color="auto"/>
                        <w:right w:val="none" w:sz="0" w:space="0" w:color="auto"/>
                      </w:divBdr>
                    </w:div>
                    <w:div w:id="1416321433">
                      <w:marLeft w:val="0"/>
                      <w:marRight w:val="0"/>
                      <w:marTop w:val="0"/>
                      <w:marBottom w:val="0"/>
                      <w:divBdr>
                        <w:top w:val="none" w:sz="0" w:space="0" w:color="auto"/>
                        <w:left w:val="none" w:sz="0" w:space="0" w:color="auto"/>
                        <w:bottom w:val="none" w:sz="0" w:space="0" w:color="auto"/>
                        <w:right w:val="none" w:sz="0" w:space="0" w:color="auto"/>
                      </w:divBdr>
                    </w:div>
                    <w:div w:id="1801416850">
                      <w:marLeft w:val="0"/>
                      <w:marRight w:val="0"/>
                      <w:marTop w:val="0"/>
                      <w:marBottom w:val="0"/>
                      <w:divBdr>
                        <w:top w:val="none" w:sz="0" w:space="0" w:color="auto"/>
                        <w:left w:val="none" w:sz="0" w:space="0" w:color="auto"/>
                        <w:bottom w:val="none" w:sz="0" w:space="0" w:color="auto"/>
                        <w:right w:val="none" w:sz="0" w:space="0" w:color="auto"/>
                      </w:divBdr>
                    </w:div>
                    <w:div w:id="934361971">
                      <w:marLeft w:val="0"/>
                      <w:marRight w:val="0"/>
                      <w:marTop w:val="0"/>
                      <w:marBottom w:val="0"/>
                      <w:divBdr>
                        <w:top w:val="none" w:sz="0" w:space="0" w:color="auto"/>
                        <w:left w:val="none" w:sz="0" w:space="0" w:color="auto"/>
                        <w:bottom w:val="none" w:sz="0" w:space="0" w:color="auto"/>
                        <w:right w:val="none" w:sz="0" w:space="0" w:color="auto"/>
                      </w:divBdr>
                    </w:div>
                  </w:divsChild>
                </w:div>
                <w:div w:id="650400904">
                  <w:marLeft w:val="0"/>
                  <w:marRight w:val="0"/>
                  <w:marTop w:val="0"/>
                  <w:marBottom w:val="0"/>
                  <w:divBdr>
                    <w:top w:val="none" w:sz="0" w:space="0" w:color="auto"/>
                    <w:left w:val="none" w:sz="0" w:space="0" w:color="auto"/>
                    <w:bottom w:val="none" w:sz="0" w:space="0" w:color="auto"/>
                    <w:right w:val="none" w:sz="0" w:space="0" w:color="auto"/>
                  </w:divBdr>
                  <w:divsChild>
                    <w:div w:id="1704600477">
                      <w:marLeft w:val="0"/>
                      <w:marRight w:val="0"/>
                      <w:marTop w:val="0"/>
                      <w:marBottom w:val="0"/>
                      <w:divBdr>
                        <w:top w:val="none" w:sz="0" w:space="0" w:color="auto"/>
                        <w:left w:val="none" w:sz="0" w:space="0" w:color="auto"/>
                        <w:bottom w:val="none" w:sz="0" w:space="0" w:color="auto"/>
                        <w:right w:val="none" w:sz="0" w:space="0" w:color="auto"/>
                      </w:divBdr>
                    </w:div>
                    <w:div w:id="1045566612">
                      <w:marLeft w:val="0"/>
                      <w:marRight w:val="0"/>
                      <w:marTop w:val="0"/>
                      <w:marBottom w:val="0"/>
                      <w:divBdr>
                        <w:top w:val="none" w:sz="0" w:space="0" w:color="auto"/>
                        <w:left w:val="none" w:sz="0" w:space="0" w:color="auto"/>
                        <w:bottom w:val="none" w:sz="0" w:space="0" w:color="auto"/>
                        <w:right w:val="none" w:sz="0" w:space="0" w:color="auto"/>
                      </w:divBdr>
                    </w:div>
                    <w:div w:id="298583414">
                      <w:marLeft w:val="0"/>
                      <w:marRight w:val="0"/>
                      <w:marTop w:val="0"/>
                      <w:marBottom w:val="0"/>
                      <w:divBdr>
                        <w:top w:val="none" w:sz="0" w:space="0" w:color="auto"/>
                        <w:left w:val="none" w:sz="0" w:space="0" w:color="auto"/>
                        <w:bottom w:val="none" w:sz="0" w:space="0" w:color="auto"/>
                        <w:right w:val="none" w:sz="0" w:space="0" w:color="auto"/>
                      </w:divBdr>
                    </w:div>
                    <w:div w:id="223639218">
                      <w:marLeft w:val="0"/>
                      <w:marRight w:val="0"/>
                      <w:marTop w:val="0"/>
                      <w:marBottom w:val="0"/>
                      <w:divBdr>
                        <w:top w:val="none" w:sz="0" w:space="0" w:color="auto"/>
                        <w:left w:val="none" w:sz="0" w:space="0" w:color="auto"/>
                        <w:bottom w:val="none" w:sz="0" w:space="0" w:color="auto"/>
                        <w:right w:val="none" w:sz="0" w:space="0" w:color="auto"/>
                      </w:divBdr>
                    </w:div>
                    <w:div w:id="748500123">
                      <w:marLeft w:val="0"/>
                      <w:marRight w:val="0"/>
                      <w:marTop w:val="0"/>
                      <w:marBottom w:val="0"/>
                      <w:divBdr>
                        <w:top w:val="none" w:sz="0" w:space="0" w:color="auto"/>
                        <w:left w:val="none" w:sz="0" w:space="0" w:color="auto"/>
                        <w:bottom w:val="none" w:sz="0" w:space="0" w:color="auto"/>
                        <w:right w:val="none" w:sz="0" w:space="0" w:color="auto"/>
                      </w:divBdr>
                    </w:div>
                    <w:div w:id="716201956">
                      <w:marLeft w:val="0"/>
                      <w:marRight w:val="0"/>
                      <w:marTop w:val="0"/>
                      <w:marBottom w:val="0"/>
                      <w:divBdr>
                        <w:top w:val="none" w:sz="0" w:space="0" w:color="auto"/>
                        <w:left w:val="none" w:sz="0" w:space="0" w:color="auto"/>
                        <w:bottom w:val="none" w:sz="0" w:space="0" w:color="auto"/>
                        <w:right w:val="none" w:sz="0" w:space="0" w:color="auto"/>
                      </w:divBdr>
                    </w:div>
                    <w:div w:id="1548292928">
                      <w:marLeft w:val="0"/>
                      <w:marRight w:val="0"/>
                      <w:marTop w:val="0"/>
                      <w:marBottom w:val="0"/>
                      <w:divBdr>
                        <w:top w:val="none" w:sz="0" w:space="0" w:color="auto"/>
                        <w:left w:val="none" w:sz="0" w:space="0" w:color="auto"/>
                        <w:bottom w:val="none" w:sz="0" w:space="0" w:color="auto"/>
                        <w:right w:val="none" w:sz="0" w:space="0" w:color="auto"/>
                      </w:divBdr>
                    </w:div>
                    <w:div w:id="686634324">
                      <w:marLeft w:val="0"/>
                      <w:marRight w:val="0"/>
                      <w:marTop w:val="0"/>
                      <w:marBottom w:val="0"/>
                      <w:divBdr>
                        <w:top w:val="none" w:sz="0" w:space="0" w:color="auto"/>
                        <w:left w:val="none" w:sz="0" w:space="0" w:color="auto"/>
                        <w:bottom w:val="none" w:sz="0" w:space="0" w:color="auto"/>
                        <w:right w:val="none" w:sz="0" w:space="0" w:color="auto"/>
                      </w:divBdr>
                    </w:div>
                    <w:div w:id="1710374327">
                      <w:marLeft w:val="0"/>
                      <w:marRight w:val="0"/>
                      <w:marTop w:val="0"/>
                      <w:marBottom w:val="0"/>
                      <w:divBdr>
                        <w:top w:val="none" w:sz="0" w:space="0" w:color="auto"/>
                        <w:left w:val="none" w:sz="0" w:space="0" w:color="auto"/>
                        <w:bottom w:val="none" w:sz="0" w:space="0" w:color="auto"/>
                        <w:right w:val="none" w:sz="0" w:space="0" w:color="auto"/>
                      </w:divBdr>
                    </w:div>
                  </w:divsChild>
                </w:div>
                <w:div w:id="1999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7935</Words>
  <Characters>47612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Felczuk</dc:creator>
  <cp:keywords/>
  <dc:description/>
  <cp:lastModifiedBy>Jarosław Felczuk</cp:lastModifiedBy>
  <cp:revision>1</cp:revision>
  <dcterms:created xsi:type="dcterms:W3CDTF">2019-10-28T10:12:00Z</dcterms:created>
  <dcterms:modified xsi:type="dcterms:W3CDTF">2019-10-28T10:13:00Z</dcterms:modified>
</cp:coreProperties>
</file>